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61C8" w14:textId="22FB5EB9" w:rsidR="5B8040AE" w:rsidRPr="00A27EDD" w:rsidRDefault="5B8040AE" w:rsidP="5B8040AE">
      <w:pPr>
        <w:pStyle w:val="Pagedecouverture"/>
        <w:rPr>
          <w:noProof/>
        </w:rPr>
      </w:pPr>
    </w:p>
    <w:p w14:paraId="7367E360" w14:textId="12C486A9" w:rsidR="009B0413" w:rsidRPr="00A27EDD" w:rsidRDefault="00BC48FE" w:rsidP="00BC48FE">
      <w:pPr>
        <w:pStyle w:val="Pagedecouverture"/>
        <w:rPr>
          <w:noProof/>
        </w:rPr>
      </w:pPr>
      <w:bookmarkStart w:id="0" w:name="LW_BM_COVERPAGE"/>
      <w:r>
        <w:rPr>
          <w:noProof/>
        </w:rPr>
        <w:pict w14:anchorId="21DF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BC13171-09AA-498E-A39A-87BD83CD6ECB" style="width:455.4pt;height:341.4pt">
            <v:imagedata r:id="rId11" o:title=""/>
          </v:shape>
        </w:pict>
      </w:r>
    </w:p>
    <w:bookmarkEnd w:id="0"/>
    <w:p w14:paraId="520330FE" w14:textId="77777777" w:rsidR="00801CAD" w:rsidRPr="00A27EDD" w:rsidRDefault="00801CAD" w:rsidP="00801CAD">
      <w:pPr>
        <w:rPr>
          <w:noProof/>
        </w:rPr>
        <w:sectPr w:rsidR="00801CAD" w:rsidRPr="00A27EDD" w:rsidSect="00BC48FE">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134" w:right="1417" w:bottom="1134" w:left="1417" w:header="709" w:footer="709" w:gutter="0"/>
          <w:pgNumType w:start="0"/>
          <w:cols w:space="720"/>
          <w:docGrid w:linePitch="326"/>
        </w:sectPr>
      </w:pPr>
    </w:p>
    <w:p w14:paraId="6AC7470E" w14:textId="7F66F29A" w:rsidR="000C62ED" w:rsidRPr="00A27EDD" w:rsidRDefault="7F2477DA" w:rsidP="000C62ED">
      <w:pPr>
        <w:rPr>
          <w:b/>
          <w:bCs/>
          <w:noProof/>
          <w14:ligatures w14:val="none"/>
        </w:rPr>
      </w:pPr>
      <w:r>
        <w:rPr>
          <w:b/>
          <w:noProof/>
        </w:rPr>
        <w:lastRenderedPageBreak/>
        <w:t xml:space="preserve">1. JOHDANTO: VAHVAN ENERGIAUNIONIN RAKENTAMINEN </w:t>
      </w:r>
    </w:p>
    <w:p w14:paraId="74491B02" w14:textId="39CC90B9" w:rsidR="002F7602" w:rsidRPr="003C2AFA" w:rsidRDefault="7759441B" w:rsidP="0C36AA1E">
      <w:pPr>
        <w:spacing w:before="120" w:after="120"/>
        <w:rPr>
          <w:noProof/>
          <w:sz w:val="22"/>
          <w:szCs w:val="22"/>
        </w:rPr>
      </w:pPr>
      <w:r>
        <w:rPr>
          <w:noProof/>
          <w:sz w:val="22"/>
        </w:rPr>
        <w:t xml:space="preserve">Kuten Draghin raportissa korostetaan, korkeat energiakustannukset ovat keskeisessä asemassa Euroopan kohtaamien haasteiden kannalta. Vaikka energianhinnat ovat huomattavasti alhaisemmat kuin vuoden 2022 energiakriisin aikana, ne ovat edelleen huomattavasti korkeammat kuin EU:n kilpailijoilla ja vaihtelevat suuresti EU:n jäsenvaltioiden välillä. Korkeat energianhinnat aiheuttavat edelleen huolta monille teollisuudenaloille ja Euroopan kansalaisille. Energian korkeat hinnat johtuvat pääasiassa siitä, että Eurooppa on riippuvainen fossiilisten polttoaineiden tuonnista (joka oli </w:t>
      </w:r>
      <w:r>
        <w:rPr>
          <w:b/>
          <w:noProof/>
          <w:sz w:val="22"/>
        </w:rPr>
        <w:t>vuonna 2024 arvoltaan lähes 375 miljardia euroa</w:t>
      </w:r>
      <w:r>
        <w:rPr>
          <w:rStyle w:val="FootnoteReference"/>
          <w:noProof/>
          <w:sz w:val="22"/>
          <w:szCs w:val="22"/>
        </w:rPr>
        <w:footnoteReference w:id="2"/>
      </w:r>
      <w:r>
        <w:rPr>
          <w:noProof/>
          <w:sz w:val="22"/>
        </w:rPr>
        <w:t>), sekä rakenteellisesta tehottomuudesta, joka johtuu EU:n sähköjärjestelmän puutteellisesta integroinnista.</w:t>
      </w:r>
    </w:p>
    <w:p w14:paraId="370518B1" w14:textId="4B23CC53" w:rsidR="00465B5F" w:rsidRDefault="06B3C00A" w:rsidP="00465B5F">
      <w:pPr>
        <w:spacing w:before="120" w:after="120"/>
        <w:rPr>
          <w:noProof/>
          <w:sz w:val="22"/>
          <w:szCs w:val="22"/>
        </w:rPr>
      </w:pPr>
      <w:r>
        <w:rPr>
          <w:noProof/>
          <w:sz w:val="22"/>
        </w:rPr>
        <w:t xml:space="preserve">Vahvaan uusiutuvan energian sektoriin ja tehokkaaseen käyttöön perustuvaan, unionissa tuotettuun puhtaaseen energiaan nojaava aito energiaunioni on ehdottoman tärkeä EU:n turvallisuuden ja kilpailukyvyn sekä ilmastoneutraaliutta koskevien tavoitteiden saavuttamisen kannalta. Uusiutuvan energian osuus Euroopan sähköntuotannosta nousi vuonna 2024 jo 47 prosenttiin, ja energiatehokkuustoimet johtivat arviolta noin </w:t>
      </w:r>
      <w:r>
        <w:rPr>
          <w:b/>
          <w:noProof/>
          <w:sz w:val="22"/>
        </w:rPr>
        <w:t>120 miljardin euron säästöihin</w:t>
      </w:r>
      <w:r>
        <w:rPr>
          <w:noProof/>
          <w:sz w:val="22"/>
        </w:rPr>
        <w:t xml:space="preserve"> energialaskuissa, mikä luo pohjaa energiaomavaraisuudelle. </w:t>
      </w:r>
    </w:p>
    <w:p w14:paraId="0F0B34DD" w14:textId="008BF1E8" w:rsidR="00D06464" w:rsidRDefault="00CD4292" w:rsidP="00D06464">
      <w:pPr>
        <w:spacing w:before="120" w:after="120"/>
        <w:rPr>
          <w:noProof/>
          <w:sz w:val="22"/>
          <w:szCs w:val="22"/>
        </w:rPr>
      </w:pPr>
      <w:r>
        <w:rPr>
          <w:noProof/>
          <w:sz w:val="22"/>
        </w:rPr>
        <w:t xml:space="preserve">Komissio esitteli vuoden 2025 alussa </w:t>
      </w:r>
      <w:hyperlink r:id="rId18">
        <w:r>
          <w:rPr>
            <w:rStyle w:val="Hyperlink"/>
            <w:b/>
            <w:noProof/>
            <w:sz w:val="22"/>
          </w:rPr>
          <w:t>puhtaan teollisen kehityksen ohjelman</w:t>
        </w:r>
      </w:hyperlink>
      <w:r>
        <w:rPr>
          <w:noProof/>
          <w:sz w:val="22"/>
        </w:rPr>
        <w:t xml:space="preserve">, jossa hahmotelluilla toimilla pyritään alentamaan energianhintoja, luomaan laadukkaita työpaikkoja ja varmistamaan yritysten menestyksen mahdollistavat olosuhteet rahoituksen, edelläkävijämarkkinoiden, kaupan ja resurssien saatavuuden osalta. </w:t>
      </w:r>
      <w:r>
        <w:rPr>
          <w:b/>
          <w:noProof/>
          <w:sz w:val="22"/>
        </w:rPr>
        <w:t>Puhtaan teollisen kehityksen ohjelmalla</w:t>
      </w:r>
      <w:r>
        <w:rPr>
          <w:noProof/>
          <w:sz w:val="22"/>
        </w:rPr>
        <w:t xml:space="preserve"> teollisuuspolitiikkaan sisällytetään ilmastoneutraalius hahmottelemalla konkreettisia toimia, joilla hiilestä irtautumisesta tehdään Euroopan teollisuuden kasvun veturi. Tämän rinnalla </w:t>
      </w:r>
      <w:hyperlink r:id="rId19">
        <w:r>
          <w:rPr>
            <w:rStyle w:val="Hyperlink"/>
            <w:b/>
            <w:noProof/>
            <w:sz w:val="22"/>
          </w:rPr>
          <w:t>kohtuuhintaista energiaa koskevassa toimintasuunnitelmassa</w:t>
        </w:r>
      </w:hyperlink>
      <w:r>
        <w:rPr>
          <w:noProof/>
          <w:sz w:val="22"/>
        </w:rPr>
        <w:t xml:space="preserve"> otetaan käyttöön lyhytaikaisia ja rakenteellisia toimenpiteitä vakaiden, ennakoitavien energiakustannusten varmistamiseksi, energiatehokkuuden lisäämiseksi ja uusiutuvan energian tuotannon laajentamiseksi. Näin varmistetaan, että yritykset pysyvät kilpailukykyisinä samalla, kun kuluttajat hyötyvät kohtuuhintaisesta energiasta. Nämä aloitteet käynnistävät energiaunionin loppuun saattamisessa uuden vaiheen. Niiden avulla saavutetaan aidosti integroitu energiajärjestelmä, joka mahdollistaa halvan, unionissa tuotetun puhtaan energian vapaan virtaamisen kaikkialla Euroopassa. </w:t>
      </w:r>
    </w:p>
    <w:p w14:paraId="2EDA9D39" w14:textId="5F941AF0" w:rsidR="002F1845" w:rsidRPr="00701A4D" w:rsidRDefault="00911363" w:rsidP="12CF667F">
      <w:pPr>
        <w:spacing w:before="120" w:after="120"/>
        <w:rPr>
          <w:noProof/>
          <w:sz w:val="22"/>
          <w:szCs w:val="22"/>
          <w:highlight w:val="yellow"/>
        </w:rPr>
      </w:pPr>
      <w:r>
        <w:rPr>
          <w:noProof/>
          <w:sz w:val="22"/>
        </w:rPr>
        <w:t xml:space="preserve">Viime vuosina nopeasti kehittyvä geopoliittinen toimintaympäristö on vaikuttanut maailmanlaajuisiin energiamarkkinoihin. Venäjä on käyttänyt energiaa aseena, mikä on uhannut Euroopan energiaturvallisuutta ja vaikuttanut unionin talouden vakauteen ja kasvuun. EU vastasi tähän käynnistämällä toukokuussa 2022 </w:t>
      </w:r>
      <w:hyperlink r:id="rId20">
        <w:r>
          <w:rPr>
            <w:rStyle w:val="Hyperlink"/>
            <w:noProof/>
            <w:sz w:val="22"/>
          </w:rPr>
          <w:t>REPowerEU-suunnitelman</w:t>
        </w:r>
      </w:hyperlink>
      <w:r>
        <w:rPr>
          <w:noProof/>
          <w:sz w:val="22"/>
        </w:rPr>
        <w:t xml:space="preserve">, jolla pyritään poistamaan riippuvuus Venäjän fossiilisista polttoaineista asteittain Versailles’n julistuksen mukaisesti. Nyt kaikkiin NextGenerationEU-välineen mukaisiin kansallisiin elpymis- ja palautumissuunnitelmiin sisältyy </w:t>
      </w:r>
      <w:r>
        <w:rPr>
          <w:b/>
          <w:noProof/>
          <w:sz w:val="22"/>
        </w:rPr>
        <w:t>REPowerEU-luku</w:t>
      </w:r>
      <w:r>
        <w:rPr>
          <w:noProof/>
          <w:sz w:val="22"/>
        </w:rPr>
        <w:t>, ja tähän liittyvät investoinnit ovat arviolta yhteensä 65,3 miljardia euroa. EU:n nopean koordinoidun toiminnan ja kansainvälisten kumppanien kanssa tekemän yhteistyön ansiosta EU:n kaasun tuonti Venäjältä väheni 45 prosentista (vuonna 2021) 19 prosenttiin (vuonna 2024) ja edelleen 12 prosenttiin (elokuuhun 2025 mennessä), kun kauttakulku Ukrainan läpi keskeytyi. EU:n toimien ja pakotteiden ansiosta myös öljyn tuonti Venäjältä väheni 27 prosentista vuoden 2022 alussa 3 prosenttiin vuoden 2025 alkupuoliskolla</w:t>
      </w:r>
      <w:r>
        <w:rPr>
          <w:rStyle w:val="FootnoteReference"/>
          <w:noProof/>
          <w:sz w:val="22"/>
          <w:szCs w:val="22"/>
        </w:rPr>
        <w:footnoteReference w:id="3"/>
      </w:r>
      <w:r>
        <w:rPr>
          <w:noProof/>
          <w:sz w:val="22"/>
        </w:rPr>
        <w:t>, hiilen tuonti Venäjältä taas on lopetettu kokonaan.</w:t>
      </w:r>
    </w:p>
    <w:p w14:paraId="2ECEBCF0" w14:textId="64106546" w:rsidR="00CD4292" w:rsidRDefault="725543E5" w:rsidP="007458FA">
      <w:pPr>
        <w:spacing w:before="120" w:after="120"/>
        <w:rPr>
          <w:noProof/>
          <w:sz w:val="22"/>
          <w:szCs w:val="22"/>
        </w:rPr>
      </w:pPr>
      <w:r>
        <w:rPr>
          <w:noProof/>
          <w:sz w:val="22"/>
        </w:rPr>
        <w:t xml:space="preserve">Katkaistakseen riippuvuuden kokonaan komissio toteutti toukokuussa 2025 lupauksensa käsitellä jäljellä olevia riippuvuuksia esittämällä </w:t>
      </w:r>
      <w:hyperlink r:id="rId21">
        <w:r>
          <w:rPr>
            <w:rStyle w:val="Hyperlink"/>
            <w:b/>
            <w:noProof/>
            <w:sz w:val="22"/>
          </w:rPr>
          <w:t>etenemissuunnitelman Venäjän tuontienergiasta irtautumiseksi</w:t>
        </w:r>
      </w:hyperlink>
      <w:r>
        <w:rPr>
          <w:noProof/>
          <w:sz w:val="22"/>
        </w:rPr>
        <w:t xml:space="preserve"> ja antamalla kesäkuussa ensimmäisen lainsäädäntöehdotuksen. Tämä merkittävä ehdotus, josta lainsäätäjät parhaillaan neuvottelevat, antaa </w:t>
      </w:r>
      <w:r>
        <w:rPr>
          <w:b/>
          <w:noProof/>
          <w:sz w:val="22"/>
        </w:rPr>
        <w:t>vahvan poliittisen signaalin</w:t>
      </w:r>
      <w:r>
        <w:rPr>
          <w:noProof/>
          <w:sz w:val="22"/>
        </w:rPr>
        <w:t xml:space="preserve">: Eurooppa ei enää suvaitse energiatoimitusten käyttämistä aseena. Tämä on linjassa </w:t>
      </w:r>
      <w:hyperlink r:id="rId22">
        <w:r>
          <w:rPr>
            <w:rStyle w:val="Hyperlink"/>
            <w:noProof/>
            <w:sz w:val="22"/>
          </w:rPr>
          <w:t>19. Venäjän vastaisen pakotepaketin kanssa</w:t>
        </w:r>
      </w:hyperlink>
      <w:r>
        <w:rPr>
          <w:noProof/>
          <w:sz w:val="22"/>
        </w:rPr>
        <w:t xml:space="preserve">. Siinä komissio ehdotti, että Venäjän nesteytetylle maakaasulle </w:t>
      </w:r>
      <w:r>
        <w:rPr>
          <w:noProof/>
          <w:sz w:val="22"/>
        </w:rPr>
        <w:lastRenderedPageBreak/>
        <w:t xml:space="preserve">asetetaan EU:n laajuinen tuontikielto 1. tammikuuta 2027 alkaen ja että varjolaivastoon puututaan voimakkaammin, minkä lisäksi ehdotettiin täyden liiketoimikiellon soveltamista Rosneftiin ja Gazprom Neftiin öljystä saatavien kassavirtojen tukahduttamiseksi. </w:t>
      </w:r>
    </w:p>
    <w:p w14:paraId="354C4396" w14:textId="0EB73C61" w:rsidR="007458FA" w:rsidRDefault="00D06464" w:rsidP="007458FA">
      <w:pPr>
        <w:spacing w:before="120" w:after="120"/>
        <w:rPr>
          <w:noProof/>
          <w:sz w:val="22"/>
          <w:szCs w:val="22"/>
        </w:rPr>
      </w:pPr>
      <w:r>
        <w:rPr>
          <w:noProof/>
          <w:sz w:val="22"/>
        </w:rPr>
        <w:t xml:space="preserve">Eurooppa on maailman nopeimmin lämpenevä maanosa, ja lämpeneminen on uhka sen vauraudelle ja turvallisuudelle. Vähentämällä riippuvuuttaan Venäjältä ja muualta maailmasta peräisin olevista fossiilisista polttoaineista EU pyrkii paitsi vahvistamaan energiaomavaraisuuttaan myös suojelemaan kansalaisiaan ja säilyttämään Euroopan johtoaseman vähähiilistämistoimissa, sillä EU ei voi tukeutua fossiilisiin polttoaineisiin, joita se ei tuota. </w:t>
      </w:r>
    </w:p>
    <w:p w14:paraId="21FD90C4" w14:textId="7EC22EE5" w:rsidR="00B34CED" w:rsidRPr="00B23208" w:rsidRDefault="00B34CED" w:rsidP="00B34CED">
      <w:pPr>
        <w:spacing w:before="120" w:after="120"/>
        <w:rPr>
          <w:noProof/>
          <w:sz w:val="22"/>
          <w:szCs w:val="22"/>
        </w:rPr>
      </w:pPr>
      <w:r>
        <w:rPr>
          <w:noProof/>
          <w:sz w:val="22"/>
        </w:rPr>
        <w:t xml:space="preserve">Komission tekemässä </w:t>
      </w:r>
      <w:hyperlink r:id="rId23" w:anchor=":~:text=On%2028%20May%202025%2C%20the%20Commission%20published%20its,updated%20NECPs%20submitted%20and%20evaluated%20to%20that%20date." w:history="1">
        <w:r>
          <w:rPr>
            <w:rStyle w:val="Hyperlink"/>
            <w:b/>
            <w:noProof/>
            <w:sz w:val="22"/>
          </w:rPr>
          <w:t>lopullisten päivitettyjen kansallisten energia- ja ilmastosuunnitelmien EU:n laajuisessa arvioinnissa</w:t>
        </w:r>
      </w:hyperlink>
      <w:r>
        <w:rPr>
          <w:noProof/>
          <w:sz w:val="22"/>
        </w:rPr>
        <w:t xml:space="preserve"> todetaan, että jos jäsenvaltiot panevat kansalliset energia- ja ilmastosuunnitelmansa täytäntöön EU:n politiikkojen rinnalla, EU lähestyy kasvihuonekaasupäästöjen vähentämistä ja uusiutuvaa energiaa koskevien vuoden 2030 tavoitteidensa saavuttamista. Energiatehokkuudessa on kuitenkin edelleen merkittäviä puutteita, mikä osoittaa, että EU:n vuoden 2030 energiansäästötavoitteiden saavuttaminen edellyttää lisätoimenpiteitä ja vahvempaa täytäntöönpanoa sekä lisätoimia tarvittavien investointien ja rahoituksen varmistamiseksi.</w:t>
      </w:r>
    </w:p>
    <w:p w14:paraId="31C41919" w14:textId="55077483" w:rsidR="00A41655" w:rsidRDefault="004964A0" w:rsidP="12CF667F">
      <w:pPr>
        <w:spacing w:before="120" w:after="120"/>
        <w:rPr>
          <w:noProof/>
          <w:sz w:val="22"/>
          <w:szCs w:val="22"/>
        </w:rPr>
      </w:pPr>
      <w:r>
        <w:rPr>
          <w:noProof/>
          <w:sz w:val="22"/>
        </w:rPr>
        <w:t>Vaikka puhtaat investoinnit ovat nopeutuneet viime vuosina erityisesti elpymis- ja palautumistukivälineen ja koheesiorahastoiden tuella, investointien nykyinen taso jää alle energiajärjestelmän arvioitujen vuotuisten investointitarpeiden (</w:t>
      </w:r>
      <w:r>
        <w:rPr>
          <w:b/>
          <w:noProof/>
          <w:sz w:val="22"/>
        </w:rPr>
        <w:t>660 miljardia euroa</w:t>
      </w:r>
      <w:r>
        <w:rPr>
          <w:noProof/>
          <w:sz w:val="22"/>
        </w:rPr>
        <w:t xml:space="preserve"> vuosina 2026–2030 ja vielä tätäkin enemmän vuosina 2031–2040), joita EU:n ilmasto- ja energiatavoitteiden saavuttaminen edellyttää.</w:t>
      </w:r>
      <w:r>
        <w:rPr>
          <w:rStyle w:val="FootnoteReference"/>
          <w:noProof/>
          <w:sz w:val="22"/>
          <w:szCs w:val="22"/>
        </w:rPr>
        <w:footnoteReference w:id="4"/>
      </w:r>
    </w:p>
    <w:p w14:paraId="1D38815B" w14:textId="26941AEC" w:rsidR="390BC8B0" w:rsidRPr="00701A4D" w:rsidRDefault="52A4F542" w:rsidP="12CF667F">
      <w:pPr>
        <w:spacing w:before="120" w:after="120"/>
        <w:rPr>
          <w:noProof/>
          <w:color w:val="000000" w:themeColor="text1"/>
          <w:sz w:val="22"/>
          <w:szCs w:val="22"/>
        </w:rPr>
      </w:pPr>
      <w:r>
        <w:rPr>
          <w:noProof/>
          <w:sz w:val="22"/>
        </w:rPr>
        <w:t xml:space="preserve">Tätä taustaa vasten ehdotuksessa kunnianhimoiseksi monivuotiseksi rahoituskehykseksi, jonka määrä olisi yhteensä 1,98 biljoonaa euroa kaudeksi 2028–2034 (käypinä hintoina), esitetään </w:t>
      </w:r>
      <w:r>
        <w:rPr>
          <w:b/>
          <w:noProof/>
          <w:sz w:val="22"/>
        </w:rPr>
        <w:t>Verkkojen Eurooppa -välineen</w:t>
      </w:r>
      <w:r>
        <w:rPr>
          <w:noProof/>
          <w:sz w:val="22"/>
        </w:rPr>
        <w:t xml:space="preserve"> rajatylittävää energiainfrastruktuuria varten tarkoitettujen määrärahojen viisinkertaistamista. </w:t>
      </w:r>
      <w:r>
        <w:rPr>
          <w:b/>
          <w:noProof/>
          <w:sz w:val="22"/>
        </w:rPr>
        <w:t>Tämä osoittaa, että on ehdottoman välttämätöntä lisätä merkittävästi investointeja Euroopan verkkoihin</w:t>
      </w:r>
      <w:r>
        <w:rPr>
          <w:noProof/>
          <w:sz w:val="22"/>
        </w:rPr>
        <w:t xml:space="preserve">. </w:t>
      </w:r>
    </w:p>
    <w:p w14:paraId="0180954F" w14:textId="2ADE02FD" w:rsidR="4D6DC3C2" w:rsidRPr="00701A4D" w:rsidRDefault="6ED38ACB" w:rsidP="008A235E">
      <w:pPr>
        <w:spacing w:before="120" w:after="120"/>
        <w:rPr>
          <w:noProof/>
          <w:sz w:val="22"/>
          <w:szCs w:val="22"/>
        </w:rPr>
      </w:pPr>
      <w:r>
        <w:rPr>
          <w:b/>
          <w:noProof/>
          <w:sz w:val="22"/>
        </w:rPr>
        <w:t>Energiaunionin tilaa koskeva katsaus</w:t>
      </w:r>
      <w:r>
        <w:rPr>
          <w:noProof/>
          <w:sz w:val="22"/>
        </w:rPr>
        <w:t xml:space="preserve"> on vuotuinen </w:t>
      </w:r>
      <w:r>
        <w:rPr>
          <w:b/>
          <w:noProof/>
          <w:sz w:val="22"/>
        </w:rPr>
        <w:t>tilannearvio EU:n edistymisestä energiaunionin tavoitteiden saavuttamisessa</w:t>
      </w:r>
      <w:r>
        <w:rPr>
          <w:noProof/>
          <w:sz w:val="22"/>
        </w:rPr>
        <w:t xml:space="preserve"> ja </w:t>
      </w:r>
      <w:r>
        <w:rPr>
          <w:b/>
          <w:noProof/>
          <w:sz w:val="22"/>
        </w:rPr>
        <w:t>siirtymisessä puhtaaseen energiaan</w:t>
      </w:r>
      <w:r>
        <w:rPr>
          <w:noProof/>
          <w:sz w:val="22"/>
        </w:rPr>
        <w:t xml:space="preserve">. </w:t>
      </w:r>
    </w:p>
    <w:p w14:paraId="07339CF5" w14:textId="095B8AFE" w:rsidR="4D6DC3C2" w:rsidRPr="00701A4D" w:rsidRDefault="00E80C01">
      <w:pPr>
        <w:spacing w:before="120" w:after="120"/>
        <w:rPr>
          <w:noProof/>
          <w:sz w:val="22"/>
          <w:szCs w:val="22"/>
        </w:rPr>
      </w:pPr>
      <w:r>
        <w:rPr>
          <w:noProof/>
          <w:sz w:val="22"/>
        </w:rPr>
        <w:t xml:space="preserve">Tämän vuoden katsauksessa esitellään vuosina 2024–2025 saavutettua edistystä ja kuvaillaan, miten EU on vastannut muuttuviin globaaleihin ja unionin sisäisiin haasteisiin nykyisen komission toimikauden ensimmäisen vuoden aikana. Kertomuksessa on kolme osaa. Ensimmäisessä osassa tarkastellaan, </w:t>
      </w:r>
      <w:r>
        <w:rPr>
          <w:b/>
          <w:noProof/>
          <w:sz w:val="22"/>
        </w:rPr>
        <w:t>miten kohtuuhintaista energiaa koskevan toimintasuunnitelman toteuttaminen edistyy ja miten sillä vakiinnutetaan vuoden 2030 politiikkatavoitteiden ja päämäärien täytäntöönpano</w:t>
      </w:r>
      <w:r>
        <w:rPr>
          <w:noProof/>
          <w:sz w:val="22"/>
        </w:rPr>
        <w:t xml:space="preserve">. </w:t>
      </w:r>
      <w:r>
        <w:rPr>
          <w:b/>
          <w:noProof/>
          <w:sz w:val="22"/>
        </w:rPr>
        <w:t>Toisessa osassa analysoidaan energiaunionin täytäntöönpanon tilannetta</w:t>
      </w:r>
      <w:r>
        <w:rPr>
          <w:noProof/>
          <w:sz w:val="22"/>
        </w:rPr>
        <w:t xml:space="preserve"> sen viiden ulottuvuuden osalta jäsenvaltioiden vuonna 2025 toimittamien kansallisten energia- ja ilmastosuunnitelmien täytäntöönpanoa koskevien kaksivuotisedistymiskertomusten arvioinnin tulosten perusteella. </w:t>
      </w:r>
      <w:r>
        <w:rPr>
          <w:b/>
          <w:noProof/>
          <w:sz w:val="22"/>
        </w:rPr>
        <w:t>Kolmas osa on tulevaisuuteen suuntautuva ja luo pohjaa päättäväisille toimille, joilla saatetaan energiaunioni valmiiksi ja valmistellaan ilmasto- ja energiapolitiikan kehystä tulevaa vuosikymmentä varten</w:t>
      </w:r>
      <w:r>
        <w:rPr>
          <w:noProof/>
          <w:sz w:val="22"/>
        </w:rPr>
        <w:t xml:space="preserve">. </w:t>
      </w:r>
    </w:p>
    <w:p w14:paraId="3EAB8520" w14:textId="2885F7B6" w:rsidR="06FEB8AF" w:rsidRPr="00A27EDD" w:rsidRDefault="06FEB8AF" w:rsidP="00AF47E1">
      <w:pPr>
        <w:spacing w:before="120" w:after="120"/>
        <w:rPr>
          <w:noProof/>
          <w:sz w:val="22"/>
          <w:szCs w:val="22"/>
        </w:rPr>
      </w:pPr>
    </w:p>
    <w:p w14:paraId="1536EF66" w14:textId="77777777" w:rsidR="00DA7954" w:rsidRDefault="00DA7954">
      <w:pPr>
        <w:spacing w:after="160" w:line="259" w:lineRule="auto"/>
        <w:jc w:val="left"/>
        <w:rPr>
          <w:noProof/>
          <w:sz w:val="22"/>
          <w:szCs w:val="22"/>
        </w:rPr>
      </w:pPr>
      <w:r>
        <w:rPr>
          <w:noProof/>
        </w:rPr>
        <w:br w:type="page"/>
      </w:r>
    </w:p>
    <w:p w14:paraId="7286291E" w14:textId="44724A83" w:rsidR="00164F32" w:rsidRPr="00A27EDD" w:rsidRDefault="00BC48FE" w:rsidP="000C62ED">
      <w:pPr>
        <w:rPr>
          <w:noProof/>
          <w:sz w:val="22"/>
          <w:szCs w:val="22"/>
        </w:rPr>
      </w:pPr>
      <w:r>
        <w:rPr>
          <w:noProof/>
          <w:sz w:val="22"/>
        </w:rPr>
        <w:lastRenderedPageBreak/>
        <w:pict w14:anchorId="23BDDE1C">
          <v:shapetype id="_x0000_t202" coordsize="21600,21600" o:spt="202" path="m,l,21600r21600,l21600,xe">
            <v:stroke joinstyle="miter"/>
            <v:path gradientshapeok="t" o:connecttype="rect"/>
          </v:shapetype>
          <v:shape id="_x0000_s2083" type="#_x0000_t202" style="position:absolute;left:0;text-align:left;margin-left:-7.05pt;margin-top:.45pt;width:446.8pt;height:767.25pt;z-index:251658248;mso-position-vertical-relative:text">
            <v:textbox style="mso-next-textbox:#_x0000_s2083">
              <w:txbxContent>
                <w:p w14:paraId="449486B8" w14:textId="77777777" w:rsidR="00CC6B84" w:rsidRPr="002C56EF" w:rsidRDefault="00CC6B84" w:rsidP="00CC6B84">
                  <w:pPr>
                    <w:keepNext/>
                    <w:spacing w:before="240"/>
                    <w:outlineLvl w:val="0"/>
                    <w:rPr>
                      <w:b/>
                      <w:bCs/>
                      <w:smallCaps/>
                      <w:sz w:val="19"/>
                      <w:szCs w:val="19"/>
                      <w14:ligatures w14:val="none"/>
                    </w:rPr>
                  </w:pPr>
                  <w:r w:rsidRPr="002C56EF">
                    <w:rPr>
                      <w:b/>
                      <w:smallCaps/>
                      <w:sz w:val="19"/>
                      <w:szCs w:val="19"/>
                    </w:rPr>
                    <w:t>Vuoden 2025 keskeiset saavutukset aidon energiaunionin edistämisessä</w:t>
                  </w:r>
                </w:p>
                <w:p w14:paraId="11012447" w14:textId="77777777" w:rsidR="00CC6B84" w:rsidRPr="002C56EF" w:rsidRDefault="00CC6B84" w:rsidP="00CC6B84">
                  <w:pPr>
                    <w:pStyle w:val="ListParagraph"/>
                    <w:numPr>
                      <w:ilvl w:val="0"/>
                      <w:numId w:val="12"/>
                    </w:numPr>
                    <w:spacing w:before="240"/>
                    <w:ind w:left="360"/>
                    <w:rPr>
                      <w:i/>
                      <w:iCs/>
                      <w:sz w:val="19"/>
                      <w:szCs w:val="19"/>
                    </w:rPr>
                  </w:pPr>
                  <w:r w:rsidRPr="002C56EF">
                    <w:rPr>
                      <w:b/>
                      <w:i/>
                      <w:sz w:val="19"/>
                      <w:szCs w:val="19"/>
                    </w:rPr>
                    <w:t>Kohtuuhintaista energiaa koskevalla toimintasuunnitelmalla</w:t>
                  </w:r>
                  <w:r w:rsidRPr="002C56EF">
                    <w:rPr>
                      <w:i/>
                      <w:sz w:val="19"/>
                      <w:szCs w:val="19"/>
                    </w:rPr>
                    <w:t xml:space="preserve">, jonka komissio esitteli 26. helmikuuta 2025 yhdessä </w:t>
                  </w:r>
                  <w:r w:rsidRPr="002C56EF">
                    <w:rPr>
                      <w:b/>
                      <w:i/>
                      <w:sz w:val="19"/>
                      <w:szCs w:val="19"/>
                    </w:rPr>
                    <w:t>puhtaan teollisen kehityksen ohjelman</w:t>
                  </w:r>
                  <w:r w:rsidRPr="002C56EF">
                    <w:rPr>
                      <w:i/>
                      <w:sz w:val="19"/>
                      <w:szCs w:val="19"/>
                    </w:rPr>
                    <w:t xml:space="preserve"> kanssa, autetaan alentamaan teollisuuden, yritysten ja kansalaisten energiakustannuksia. Se sisältää kattavan joukon toimenpiteitä, joilla pyritään muun muassa saamaan liikkeelle investointeja, lisäämään joustavuutta ja sujuvoittamaan lupamenettelyjä puhtaan, kohtuuhintaisen energian tarjonnan laajentamiseksi, sekä investointeja energiatehokkuustoimenpiteisiin ja sähköverkkojen vahvistamiseen.</w:t>
                  </w:r>
                </w:p>
                <w:p w14:paraId="73D96CB1" w14:textId="77777777" w:rsidR="00CC6B84" w:rsidRPr="002C56EF" w:rsidRDefault="00CC6B84" w:rsidP="00CC6B84">
                  <w:pPr>
                    <w:pStyle w:val="ListParagraph"/>
                    <w:spacing w:before="240"/>
                    <w:ind w:left="360"/>
                    <w:rPr>
                      <w:i/>
                      <w:iCs/>
                      <w:sz w:val="19"/>
                      <w:szCs w:val="19"/>
                    </w:rPr>
                  </w:pPr>
                </w:p>
                <w:p w14:paraId="772BA547" w14:textId="77777777" w:rsidR="00CC6B84" w:rsidRPr="002C56EF" w:rsidRDefault="00CC6B84" w:rsidP="00CC6B84">
                  <w:pPr>
                    <w:pStyle w:val="ListParagraph"/>
                    <w:numPr>
                      <w:ilvl w:val="0"/>
                      <w:numId w:val="12"/>
                    </w:numPr>
                    <w:spacing w:before="240"/>
                    <w:ind w:left="360"/>
                    <w:rPr>
                      <w:i/>
                      <w:iCs/>
                      <w:sz w:val="19"/>
                      <w:szCs w:val="19"/>
                    </w:rPr>
                  </w:pPr>
                  <w:r w:rsidRPr="002C56EF">
                    <w:rPr>
                      <w:i/>
                      <w:sz w:val="19"/>
                      <w:szCs w:val="19"/>
                    </w:rPr>
                    <w:t xml:space="preserve">Tukeakseen sen täytäntöönpanoa komissio hyväksyi 2. heinäkuuta 2025 ohjeasiakirjapaketin, joka koskee </w:t>
                  </w:r>
                  <w:r w:rsidRPr="002C56EF">
                    <w:rPr>
                      <w:b/>
                      <w:i/>
                      <w:sz w:val="19"/>
                      <w:szCs w:val="19"/>
                    </w:rPr>
                    <w:t>ennakoivien verkkoinvestointien, innovatiivisten uusiutuvan energian teknologioiden ja uusiutuvan energian käyttöönoton muotojen edistämistä, verkko- ja varastointi-infrastruktuurialueiden nimeämistä ja verkkotariffimenetelmien tarkistamista</w:t>
                  </w:r>
                  <w:r w:rsidRPr="002C56EF">
                    <w:rPr>
                      <w:i/>
                      <w:sz w:val="19"/>
                      <w:szCs w:val="19"/>
                    </w:rPr>
                    <w:t>. Tarkoituksena on tukea jäsenvaltioita, kansallisia sääntelyviranomaisia ja verkonhaltijoita uusiutuvan energian kaluston laajentamisessa, verkkojen ja verkkosuunnittelun vahvistamisessa sekä sellaisten verkkotariffien suunnittelussa, jotka kannustavat joustavuuteen ja verkon kustannustehokkaaseen käyttöön.</w:t>
                  </w:r>
                </w:p>
                <w:p w14:paraId="2D66F2C8" w14:textId="77777777" w:rsidR="0041795D" w:rsidRPr="002C56EF" w:rsidRDefault="0041795D" w:rsidP="00982511">
                  <w:pPr>
                    <w:pStyle w:val="ListParagraph"/>
                    <w:spacing w:before="240"/>
                    <w:ind w:left="360"/>
                    <w:rPr>
                      <w:i/>
                      <w:iCs/>
                      <w:sz w:val="19"/>
                      <w:szCs w:val="19"/>
                    </w:rPr>
                  </w:pPr>
                </w:p>
                <w:p w14:paraId="6070930C" w14:textId="5ED929FF" w:rsidR="00CC6B84" w:rsidRPr="002C56EF" w:rsidRDefault="00CC6B84" w:rsidP="00CC6B84">
                  <w:pPr>
                    <w:pStyle w:val="ListParagraph"/>
                    <w:numPr>
                      <w:ilvl w:val="0"/>
                      <w:numId w:val="12"/>
                    </w:numPr>
                    <w:spacing w:before="240"/>
                    <w:ind w:left="360"/>
                    <w:rPr>
                      <w:i/>
                      <w:iCs/>
                      <w:sz w:val="19"/>
                      <w:szCs w:val="19"/>
                    </w:rPr>
                  </w:pPr>
                  <w:r w:rsidRPr="002C56EF">
                    <w:rPr>
                      <w:i/>
                      <w:sz w:val="19"/>
                      <w:szCs w:val="19"/>
                    </w:rPr>
                    <w:t xml:space="preserve">Komission jäsen Jørgensen ilmoitti 4. syyskuuta 2025 kahdesta ensimmäisestä </w:t>
                  </w:r>
                  <w:r w:rsidRPr="002C56EF">
                    <w:rPr>
                      <w:b/>
                      <w:i/>
                      <w:sz w:val="19"/>
                      <w:szCs w:val="19"/>
                    </w:rPr>
                    <w:t>kohtuuhintaista energiaa koskevasta kolmikantasopimuksesta, joista ensimmäinen kattaa merituulivoiman ja sähköverkot ja toinen energian varastoinnin</w:t>
                  </w:r>
                  <w:r w:rsidRPr="002C56EF">
                    <w:rPr>
                      <w:i/>
                      <w:sz w:val="19"/>
                      <w:szCs w:val="19"/>
                    </w:rPr>
                    <w:t>. Sopimukset on tarkoitus tehdä tulevina kuukausina. Sopimukset tuovat yhteen energiantuottajat, teolliset kuluttajat sekä julkisen sektorin, jota edustavat jäsenvaltiot ja komissio. Niissä osapuolet sitoutuvat yhteisesti vapauttamaan investoinnit, joita tarvitaan EU:ssa tuotetun, kohtuuhintaisen energian integroimiseksi nopeasti järjestelmään. Lisäksi komissio arvioi parhaillaan, olisiko vastaavia sopimuksia mahdollista tehdä myös muilla aloilla (esimerkiksi biometaaniala, energiatehokkuus, pienet modulaariset ydinreaktorit tai datakeskusten energiaintegrointi).</w:t>
                  </w:r>
                </w:p>
                <w:p w14:paraId="59C60FBF" w14:textId="77777777" w:rsidR="00CC6B84" w:rsidRPr="002C56EF" w:rsidRDefault="00CC6B84" w:rsidP="00CC6B84">
                  <w:pPr>
                    <w:pStyle w:val="ListParagraph"/>
                    <w:rPr>
                      <w:i/>
                      <w:iCs/>
                      <w:sz w:val="19"/>
                      <w:szCs w:val="19"/>
                    </w:rPr>
                  </w:pPr>
                </w:p>
                <w:p w14:paraId="077AA134" w14:textId="7710D59D" w:rsidR="00CC6B84" w:rsidRPr="002C56EF" w:rsidRDefault="00CC6B84" w:rsidP="00CC6B84">
                  <w:pPr>
                    <w:pStyle w:val="ListParagraph"/>
                    <w:numPr>
                      <w:ilvl w:val="0"/>
                      <w:numId w:val="12"/>
                    </w:numPr>
                    <w:spacing w:before="240"/>
                    <w:ind w:left="360"/>
                    <w:rPr>
                      <w:i/>
                      <w:iCs/>
                      <w:sz w:val="19"/>
                      <w:szCs w:val="19"/>
                    </w:rPr>
                  </w:pPr>
                  <w:r w:rsidRPr="002C56EF">
                    <w:rPr>
                      <w:i/>
                      <w:sz w:val="19"/>
                      <w:szCs w:val="19"/>
                    </w:rPr>
                    <w:t xml:space="preserve">EU on vähentänyt merkittävästi riippuvuuttaan Venäjän energiasta: </w:t>
                  </w:r>
                  <w:r w:rsidRPr="002C56EF">
                    <w:rPr>
                      <w:b/>
                      <w:i/>
                      <w:sz w:val="19"/>
                      <w:szCs w:val="19"/>
                    </w:rPr>
                    <w:t>kaasun tuonti Venäjältä (putkikaasu ja nesteytetty maakaasu) väheni 45 prosentista 12 prosenttiin vuoden 2021 ja elokuun 2025 välisenä aikana</w:t>
                  </w:r>
                  <w:r w:rsidRPr="002C56EF">
                    <w:rPr>
                      <w:i/>
                      <w:sz w:val="19"/>
                      <w:szCs w:val="19"/>
                    </w:rPr>
                    <w:t>, kun taas öljyn tuonti väheni 27 prosentista vuoden 2022 alussa vain 3 prosenttiin täytäntöön pantujen pakotteiden seurauksena. Nämä EU:n koordinoitujen toimenpiteiden ja energialähteiden monipuolistamistoimien edistämät huomattavat vähennykset ovat merkittävä askel kohti Venäjän energiantuonnin asteittaista lopettamista ja unionin energiaturvallisuuden vahvistamista.</w:t>
                  </w:r>
                </w:p>
                <w:p w14:paraId="0686FC7E" w14:textId="77777777" w:rsidR="00CC6B84" w:rsidRPr="002C56EF" w:rsidRDefault="00CC6B84" w:rsidP="00CC6B84">
                  <w:pPr>
                    <w:pStyle w:val="ListParagraph"/>
                    <w:spacing w:before="240"/>
                    <w:ind w:left="360"/>
                    <w:rPr>
                      <w:i/>
                      <w:iCs/>
                      <w:sz w:val="19"/>
                      <w:szCs w:val="19"/>
                    </w:rPr>
                  </w:pPr>
                </w:p>
                <w:p w14:paraId="039134E2" w14:textId="77777777" w:rsidR="00CC6B84" w:rsidRPr="002C56EF" w:rsidRDefault="00CC6B84" w:rsidP="00CC6B84">
                  <w:pPr>
                    <w:pStyle w:val="ListParagraph"/>
                    <w:numPr>
                      <w:ilvl w:val="0"/>
                      <w:numId w:val="12"/>
                    </w:numPr>
                    <w:spacing w:before="240"/>
                    <w:ind w:left="360"/>
                    <w:rPr>
                      <w:i/>
                      <w:iCs/>
                      <w:sz w:val="19"/>
                      <w:szCs w:val="19"/>
                    </w:rPr>
                  </w:pPr>
                  <w:r w:rsidRPr="002C56EF">
                    <w:rPr>
                      <w:i/>
                      <w:sz w:val="19"/>
                      <w:szCs w:val="19"/>
                    </w:rPr>
                    <w:t xml:space="preserve">Komission 6. toukokuuta 2025 esittelemässä </w:t>
                  </w:r>
                  <w:r w:rsidRPr="002C56EF">
                    <w:rPr>
                      <w:b/>
                      <w:i/>
                      <w:sz w:val="19"/>
                      <w:szCs w:val="19"/>
                    </w:rPr>
                    <w:t>etenemissuunnitelmassa Venäjän tuontienergiasta irtautumiseksi</w:t>
                  </w:r>
                  <w:r w:rsidRPr="002C56EF">
                    <w:rPr>
                      <w:i/>
                      <w:sz w:val="19"/>
                      <w:szCs w:val="19"/>
                    </w:rPr>
                    <w:t xml:space="preserve"> esitetään koordinoitu, asteittainen lähestymistapa EU:hun suuntautuvan Venäjän kaasun, öljyn ja ydinmateriaalien tuonnin lopettamiseksi.</w:t>
                  </w:r>
                  <w:r w:rsidRPr="002C56EF">
                    <w:rPr>
                      <w:sz w:val="19"/>
                      <w:szCs w:val="19"/>
                    </w:rPr>
                    <w:t xml:space="preserve"> </w:t>
                  </w:r>
                  <w:r w:rsidRPr="002C56EF">
                    <w:rPr>
                      <w:i/>
                      <w:sz w:val="19"/>
                      <w:szCs w:val="19"/>
                    </w:rPr>
                    <w:t xml:space="preserve">Ensimmäinen </w:t>
                  </w:r>
                  <w:r w:rsidRPr="002C56EF">
                    <w:rPr>
                      <w:b/>
                      <w:i/>
                      <w:sz w:val="19"/>
                      <w:szCs w:val="19"/>
                    </w:rPr>
                    <w:t>lainsäädäntöehdotus asetukseksi venäläisen maakaasun tuonnin vaiheittaisesta lopettamisesta</w:t>
                  </w:r>
                  <w:r w:rsidRPr="002C56EF">
                    <w:rPr>
                      <w:i/>
                      <w:sz w:val="19"/>
                      <w:szCs w:val="19"/>
                    </w:rPr>
                    <w:t xml:space="preserve"> varmistaa, että Venäjän kaasusta ja öljystä luovutaan asteittain mutta tehokkaasti säilyttäen samalla EU:n toimitusvarmuus ja markkinoiden vakaus. Siinä myös säädetään toimenpiteistä, joilla vahvistetaan EU:n energian toimitusvarmuuden läpinäkyvyyttä ja seurantaa katkaisemalla EU:n riippuvuus Venäjän energiasta kokonaan. Venäjän vastaisessa 19. pakotepaketissa komissio ehdotti, että Venäjän nesteytetylle maakaasulle asetetaan EU:n laajuinen tuontikielto 1. tammikuuta 2027 alkaen ja että varjolaivastoon puututaan voimakkaammin, minkä lisäksi ehdotettiin täyden liiketoimikiellon soveltamista Rosneftiin ja Gazpromneftiin öljystä saatavien kassavirtojen tukahduttamiseksi.</w:t>
                  </w:r>
                </w:p>
                <w:p w14:paraId="74A68409" w14:textId="77777777" w:rsidR="00CC6B84" w:rsidRPr="002C56EF" w:rsidRDefault="00CC6B84" w:rsidP="00CC6B84">
                  <w:pPr>
                    <w:pStyle w:val="ListParagraph"/>
                    <w:rPr>
                      <w:rFonts w:eastAsia="Lato"/>
                      <w:i/>
                      <w:iCs/>
                      <w:sz w:val="19"/>
                      <w:szCs w:val="19"/>
                    </w:rPr>
                  </w:pPr>
                </w:p>
                <w:p w14:paraId="3324477B" w14:textId="5BDFE610" w:rsidR="00CC6B84" w:rsidRPr="002C56EF" w:rsidRDefault="00CC6B84" w:rsidP="00CC6B84">
                  <w:pPr>
                    <w:pStyle w:val="ListParagraph"/>
                    <w:numPr>
                      <w:ilvl w:val="0"/>
                      <w:numId w:val="12"/>
                    </w:numPr>
                    <w:spacing w:before="240"/>
                    <w:ind w:left="360"/>
                    <w:rPr>
                      <w:i/>
                      <w:iCs/>
                      <w:sz w:val="19"/>
                      <w:szCs w:val="19"/>
                    </w:rPr>
                  </w:pPr>
                  <w:r w:rsidRPr="002C56EF">
                    <w:rPr>
                      <w:i/>
                      <w:sz w:val="19"/>
                      <w:szCs w:val="19"/>
                    </w:rPr>
                    <w:t xml:space="preserve">Latvia, Liettua ja Viro synkronoivat onnistuneesti sähköverkkonsa Manner-Euroopan synkronialueen kanssa 9. helmikuuta 2025. </w:t>
                  </w:r>
                  <w:r w:rsidRPr="002C56EF">
                    <w:rPr>
                      <w:b/>
                      <w:i/>
                      <w:sz w:val="19"/>
                      <w:szCs w:val="19"/>
                    </w:rPr>
                    <w:t>Baltian maiden synkronointi</w:t>
                  </w:r>
                  <w:r w:rsidRPr="002C56EF">
                    <w:rPr>
                      <w:i/>
                      <w:sz w:val="19"/>
                      <w:szCs w:val="19"/>
                    </w:rPr>
                    <w:t xml:space="preserve"> on EU:n energiaturvallisuuden varmistamiseen tähtäävä lippulaivahanke, jolle komissio on antanut ennennäkemätöntä poliittista, teknistä ja taloudellista tukea 15:n viime vuoden ajan. Tähän sisältyy yli 1,23 miljardia euroa avustuksia EU:n Verkkojen Eurooppa -välineestä (CEF) ja 60 miljoonaa euroa elpymis- ja palautumistukivälineestä.</w:t>
                  </w:r>
                </w:p>
                <w:p w14:paraId="11D6F70E" w14:textId="77777777" w:rsidR="00CC6B84" w:rsidRPr="002C56EF" w:rsidRDefault="00CC6B84" w:rsidP="00CC6B84">
                  <w:pPr>
                    <w:pStyle w:val="ListParagraph"/>
                    <w:rPr>
                      <w:i/>
                      <w:iCs/>
                      <w:sz w:val="19"/>
                      <w:szCs w:val="19"/>
                    </w:rPr>
                  </w:pPr>
                </w:p>
                <w:p w14:paraId="26C958C0" w14:textId="522B2AB1" w:rsidR="00CC6B84" w:rsidRPr="002C56EF" w:rsidRDefault="00CC6B84" w:rsidP="00982511">
                  <w:pPr>
                    <w:pStyle w:val="ListParagraph"/>
                    <w:numPr>
                      <w:ilvl w:val="0"/>
                      <w:numId w:val="11"/>
                    </w:numPr>
                    <w:spacing w:before="240"/>
                    <w:ind w:left="357" w:hanging="357"/>
                    <w:rPr>
                      <w:sz w:val="19"/>
                      <w:szCs w:val="19"/>
                    </w:rPr>
                  </w:pPr>
                  <w:r w:rsidRPr="002C56EF">
                    <w:rPr>
                      <w:b/>
                      <w:i/>
                      <w:sz w:val="19"/>
                      <w:szCs w:val="19"/>
                    </w:rPr>
                    <w:t>EU valmistautuu talveen kaasuvarastojen täyttöpolulla</w:t>
                  </w:r>
                  <w:r w:rsidRPr="002C56EF">
                    <w:rPr>
                      <w:i/>
                      <w:sz w:val="19"/>
                      <w:szCs w:val="19"/>
                    </w:rPr>
                    <w:t>, joka on vuosien 2016–2021 keskiarvon mukainen (83 % lokakuun alkuun mennessä) ja saavuttamassa marraskuun 1. päiväksi asetetun 90 prosentin tavoitteen. Kaasun varastointia koskevaan asetukseen hiljattain tehdyt muutokset lisäävät joustavuutta, mikä auttaa jäsenvaltioita optimoimaan varastointitoimet ja vahvistamaan energiaturvallisuutta.</w:t>
                  </w:r>
                </w:p>
                <w:p w14:paraId="29D06B00" w14:textId="77777777" w:rsidR="00F66430" w:rsidRPr="002C56EF" w:rsidRDefault="00F66430" w:rsidP="00982511">
                  <w:pPr>
                    <w:pStyle w:val="ListParagraph"/>
                    <w:spacing w:before="100" w:beforeAutospacing="1" w:after="100" w:afterAutospacing="1"/>
                    <w:ind w:left="357"/>
                    <w:rPr>
                      <w:i/>
                      <w:iCs/>
                      <w:sz w:val="19"/>
                      <w:szCs w:val="19"/>
                    </w:rPr>
                  </w:pPr>
                </w:p>
                <w:p w14:paraId="14DFC077" w14:textId="6409F237" w:rsidR="00ED42E4" w:rsidRPr="002C56EF" w:rsidRDefault="00ED42E4" w:rsidP="00ED42E4">
                  <w:pPr>
                    <w:pStyle w:val="ListParagraph"/>
                    <w:numPr>
                      <w:ilvl w:val="0"/>
                      <w:numId w:val="11"/>
                    </w:numPr>
                    <w:spacing w:before="100" w:beforeAutospacing="1" w:after="100" w:afterAutospacing="1"/>
                    <w:ind w:left="357" w:hanging="357"/>
                    <w:rPr>
                      <w:i/>
                      <w:iCs/>
                      <w:sz w:val="19"/>
                      <w:szCs w:val="19"/>
                    </w:rPr>
                  </w:pPr>
                  <w:r w:rsidRPr="002C56EF">
                    <w:rPr>
                      <w:i/>
                      <w:sz w:val="19"/>
                      <w:szCs w:val="19"/>
                    </w:rPr>
                    <w:t xml:space="preserve">Lopulliset </w:t>
                  </w:r>
                  <w:r w:rsidRPr="002C56EF">
                    <w:rPr>
                      <w:b/>
                      <w:i/>
                      <w:sz w:val="19"/>
                      <w:szCs w:val="19"/>
                    </w:rPr>
                    <w:t>kansalliset energia- ja ilmastosuunnitelmat</w:t>
                  </w:r>
                  <w:r w:rsidRPr="002C56EF">
                    <w:rPr>
                      <w:i/>
                      <w:sz w:val="19"/>
                      <w:szCs w:val="19"/>
                    </w:rPr>
                    <w:t xml:space="preserve"> osoittavat, että jäsenvaltiot ovat </w:t>
                  </w:r>
                  <w:r w:rsidRPr="002C56EF">
                    <w:rPr>
                      <w:b/>
                      <w:i/>
                      <w:sz w:val="19"/>
                      <w:szCs w:val="19"/>
                    </w:rPr>
                    <w:t>pienentäneet merkittävästi vajetta vuoden 2030 energia- ja ilmastotavoitteisiin nähden</w:t>
                  </w:r>
                  <w:r w:rsidRPr="002C56EF">
                    <w:rPr>
                      <w:i/>
                      <w:sz w:val="19"/>
                      <w:szCs w:val="19"/>
                    </w:rPr>
                    <w:t>, ja kasvihuonekaasujen kokonaisnettopäästöjen arvioidaan vähentyvän vuoteen 2030 mennessä noin 54 prosenttia vuoteen 1990 verrattuna. Uusiutuvaa energiaa koskevan 42,5 prosentin tavoitteen saavuttamisessa oleva 1,5 prosentin vaje on rajallinen, mutta lisätoimia tarvitaan, kun on kyse jäsenvaltioiden panoksesta vuoteen 2030 ulottuvaan 11,7 prosentin energiatehokkuustavoitteeseen sekä tarvittavien investointien ja rahoituksen varmistamisesta. Komissio seuraa tiiviisti suunnitelmien täytäntöönpanoa ja tutkii lisätoimia jäsenvaltioiden ennusteiden toteuttamiseksi. Tukeakseen energiatehokkuutta koskevan vajeen kuromista umpeen komissio perusti tehokkuustoimia käsittelevän foorumin (Efficiency Action Forum) 4.–5. syyskuuta 2025 pidetyssä energianeuvoston epävirallisessa kokouksessa.</w:t>
                  </w:r>
                  <w:r w:rsidRPr="002C56EF">
                    <w:rPr>
                      <w:i/>
                      <w:sz w:val="19"/>
                      <w:szCs w:val="19"/>
                      <w:highlight w:val="green"/>
                    </w:rPr>
                    <w:t xml:space="preserve"> </w:t>
                  </w:r>
                </w:p>
                <w:p w14:paraId="66CDE5D7" w14:textId="77777777" w:rsidR="00CC6B84" w:rsidRPr="002C56EF" w:rsidRDefault="00CC6B84" w:rsidP="00CC6B84">
                  <w:pPr>
                    <w:pStyle w:val="ListParagraph"/>
                    <w:spacing w:before="240"/>
                    <w:ind w:left="363"/>
                    <w:rPr>
                      <w:i/>
                      <w:iCs/>
                      <w:sz w:val="19"/>
                      <w:szCs w:val="19"/>
                    </w:rPr>
                  </w:pPr>
                </w:p>
              </w:txbxContent>
            </v:textbox>
          </v:shape>
        </w:pict>
      </w:r>
      <w:r w:rsidR="00B146E9">
        <w:rPr>
          <w:noProof/>
          <w:sz w:val="22"/>
        </w:rPr>
        <w:t xml:space="preserve">asiakirjaan </w:t>
      </w:r>
    </w:p>
    <w:p w14:paraId="1703B53A" w14:textId="77777777" w:rsidR="00164F32" w:rsidRPr="00A27EDD" w:rsidRDefault="00164F32" w:rsidP="000C62ED">
      <w:pPr>
        <w:rPr>
          <w:noProof/>
          <w:sz w:val="22"/>
          <w:szCs w:val="22"/>
        </w:rPr>
      </w:pPr>
    </w:p>
    <w:p w14:paraId="7BDE3446" w14:textId="77777777" w:rsidR="00164F32" w:rsidRPr="00A27EDD" w:rsidRDefault="00164F32" w:rsidP="000C62ED">
      <w:pPr>
        <w:rPr>
          <w:noProof/>
          <w:sz w:val="22"/>
          <w:szCs w:val="22"/>
        </w:rPr>
      </w:pPr>
    </w:p>
    <w:p w14:paraId="077B4805" w14:textId="77777777" w:rsidR="00164F32" w:rsidRPr="00A27EDD" w:rsidRDefault="00164F32" w:rsidP="000C62ED">
      <w:pPr>
        <w:rPr>
          <w:noProof/>
          <w:sz w:val="22"/>
          <w:szCs w:val="22"/>
        </w:rPr>
      </w:pPr>
    </w:p>
    <w:p w14:paraId="0C02E6C6" w14:textId="77777777" w:rsidR="00164F32" w:rsidRPr="00A27EDD" w:rsidRDefault="00164F32" w:rsidP="000C62ED">
      <w:pPr>
        <w:rPr>
          <w:noProof/>
          <w:sz w:val="22"/>
          <w:szCs w:val="22"/>
        </w:rPr>
      </w:pPr>
    </w:p>
    <w:p w14:paraId="6E4DF05C" w14:textId="77777777" w:rsidR="00164F32" w:rsidRPr="00A27EDD" w:rsidRDefault="00164F32" w:rsidP="000C62ED">
      <w:pPr>
        <w:rPr>
          <w:noProof/>
          <w:sz w:val="22"/>
          <w:szCs w:val="22"/>
        </w:rPr>
      </w:pPr>
    </w:p>
    <w:p w14:paraId="1E7F95D8" w14:textId="77777777" w:rsidR="00164F32" w:rsidRPr="00A27EDD" w:rsidRDefault="00164F32" w:rsidP="000C62ED">
      <w:pPr>
        <w:rPr>
          <w:noProof/>
          <w:sz w:val="22"/>
          <w:szCs w:val="22"/>
        </w:rPr>
      </w:pPr>
    </w:p>
    <w:p w14:paraId="7AE9CC92" w14:textId="77777777" w:rsidR="00164F32" w:rsidRPr="00A27EDD" w:rsidRDefault="00164F32" w:rsidP="000C62ED">
      <w:pPr>
        <w:rPr>
          <w:noProof/>
          <w:sz w:val="22"/>
          <w:szCs w:val="22"/>
        </w:rPr>
      </w:pPr>
    </w:p>
    <w:p w14:paraId="76775821" w14:textId="77777777" w:rsidR="00164F32" w:rsidRPr="00A27EDD" w:rsidRDefault="00164F32" w:rsidP="000C62ED">
      <w:pPr>
        <w:rPr>
          <w:noProof/>
          <w:sz w:val="22"/>
          <w:szCs w:val="22"/>
        </w:rPr>
      </w:pPr>
    </w:p>
    <w:p w14:paraId="6300223C" w14:textId="77777777" w:rsidR="00164F32" w:rsidRPr="00A27EDD" w:rsidRDefault="00164F32" w:rsidP="000C62ED">
      <w:pPr>
        <w:rPr>
          <w:noProof/>
          <w:sz w:val="22"/>
          <w:szCs w:val="22"/>
        </w:rPr>
      </w:pPr>
    </w:p>
    <w:p w14:paraId="64B40F0C" w14:textId="77777777" w:rsidR="00164F32" w:rsidRPr="00A27EDD" w:rsidRDefault="00164F32" w:rsidP="000C62ED">
      <w:pPr>
        <w:rPr>
          <w:noProof/>
          <w:sz w:val="22"/>
          <w:szCs w:val="22"/>
        </w:rPr>
      </w:pPr>
    </w:p>
    <w:p w14:paraId="4DAE6900" w14:textId="77777777" w:rsidR="00164F32" w:rsidRPr="00A27EDD" w:rsidRDefault="00164F32" w:rsidP="000C62ED">
      <w:pPr>
        <w:rPr>
          <w:noProof/>
          <w:sz w:val="22"/>
          <w:szCs w:val="22"/>
        </w:rPr>
      </w:pPr>
    </w:p>
    <w:p w14:paraId="7071E50A" w14:textId="77777777" w:rsidR="00164F32" w:rsidRPr="00A27EDD" w:rsidRDefault="00164F32" w:rsidP="000C62ED">
      <w:pPr>
        <w:rPr>
          <w:noProof/>
          <w:sz w:val="22"/>
          <w:szCs w:val="22"/>
        </w:rPr>
      </w:pPr>
    </w:p>
    <w:p w14:paraId="51332EA1" w14:textId="77777777" w:rsidR="00164F32" w:rsidRPr="00A27EDD" w:rsidRDefault="00164F32" w:rsidP="000C62ED">
      <w:pPr>
        <w:rPr>
          <w:noProof/>
          <w:sz w:val="22"/>
          <w:szCs w:val="22"/>
        </w:rPr>
      </w:pPr>
    </w:p>
    <w:p w14:paraId="50DD7748" w14:textId="77777777" w:rsidR="00164F32" w:rsidRPr="00A27EDD" w:rsidRDefault="00164F32" w:rsidP="000C62ED">
      <w:pPr>
        <w:rPr>
          <w:noProof/>
          <w:sz w:val="22"/>
          <w:szCs w:val="22"/>
        </w:rPr>
      </w:pPr>
    </w:p>
    <w:p w14:paraId="3E147EA9" w14:textId="77777777" w:rsidR="00164F32" w:rsidRPr="00A27EDD" w:rsidRDefault="00164F32" w:rsidP="000C62ED">
      <w:pPr>
        <w:rPr>
          <w:noProof/>
          <w:sz w:val="22"/>
          <w:szCs w:val="22"/>
        </w:rPr>
      </w:pPr>
    </w:p>
    <w:p w14:paraId="03B0B71F" w14:textId="77777777" w:rsidR="00164F32" w:rsidRPr="00A27EDD" w:rsidRDefault="00164F32" w:rsidP="000C62ED">
      <w:pPr>
        <w:rPr>
          <w:noProof/>
          <w:sz w:val="22"/>
          <w:szCs w:val="22"/>
        </w:rPr>
      </w:pPr>
    </w:p>
    <w:p w14:paraId="66A64AC2" w14:textId="77777777" w:rsidR="00164F32" w:rsidRPr="00A27EDD" w:rsidRDefault="00164F32" w:rsidP="000C62ED">
      <w:pPr>
        <w:rPr>
          <w:noProof/>
          <w:sz w:val="22"/>
          <w:szCs w:val="22"/>
        </w:rPr>
      </w:pPr>
    </w:p>
    <w:p w14:paraId="4614E505" w14:textId="77777777" w:rsidR="00164F32" w:rsidRPr="00A27EDD" w:rsidRDefault="00164F32" w:rsidP="000C62ED">
      <w:pPr>
        <w:rPr>
          <w:noProof/>
          <w:sz w:val="22"/>
          <w:szCs w:val="22"/>
        </w:rPr>
      </w:pPr>
    </w:p>
    <w:p w14:paraId="41EC44B6" w14:textId="77777777" w:rsidR="00164F32" w:rsidRPr="00A27EDD" w:rsidRDefault="00164F32" w:rsidP="000C62ED">
      <w:pPr>
        <w:rPr>
          <w:noProof/>
          <w:sz w:val="22"/>
          <w:szCs w:val="22"/>
        </w:rPr>
      </w:pPr>
    </w:p>
    <w:p w14:paraId="5BE8BA98" w14:textId="77777777" w:rsidR="00164F32" w:rsidRPr="00A27EDD" w:rsidRDefault="00164F32" w:rsidP="000C62ED">
      <w:pPr>
        <w:rPr>
          <w:noProof/>
          <w:sz w:val="22"/>
          <w:szCs w:val="22"/>
        </w:rPr>
      </w:pPr>
    </w:p>
    <w:p w14:paraId="04B2D871" w14:textId="77777777" w:rsidR="00164F32" w:rsidRPr="00A27EDD" w:rsidRDefault="00164F32" w:rsidP="000C62ED">
      <w:pPr>
        <w:rPr>
          <w:noProof/>
          <w:sz w:val="22"/>
          <w:szCs w:val="22"/>
        </w:rPr>
      </w:pPr>
    </w:p>
    <w:p w14:paraId="1AD1EF41" w14:textId="4A14B70D" w:rsidR="00AF47E1" w:rsidRDefault="00AF47E1">
      <w:pPr>
        <w:spacing w:after="160" w:line="259" w:lineRule="auto"/>
        <w:jc w:val="left"/>
        <w:rPr>
          <w:noProof/>
          <w:sz w:val="22"/>
          <w:szCs w:val="22"/>
        </w:rPr>
      </w:pPr>
      <w:r>
        <w:rPr>
          <w:noProof/>
        </w:rPr>
        <w:br w:type="page"/>
      </w:r>
    </w:p>
    <w:p w14:paraId="46F53D19" w14:textId="6FA15004" w:rsidR="00467223" w:rsidRDefault="00BC48FE">
      <w:pPr>
        <w:spacing w:after="160" w:line="259" w:lineRule="auto"/>
        <w:jc w:val="left"/>
        <w:rPr>
          <w:b/>
          <w:bCs/>
          <w:noProof/>
          <w:sz w:val="22"/>
          <w:szCs w:val="22"/>
          <w14:ligatures w14:val="none"/>
        </w:rPr>
      </w:pPr>
      <w:r>
        <w:rPr>
          <w:noProof/>
          <w:sz w:val="22"/>
        </w:rPr>
        <w:lastRenderedPageBreak/>
        <w:pict w14:anchorId="6381CC8A">
          <v:shape id="_x0000_s2052" type="#_x0000_t202" style="position:absolute;margin-left:-6.85pt;margin-top:-27.15pt;width:449.5pt;height:739.1pt;z-index:251658240">
            <v:textbox style="mso-next-textbox:#_x0000_s2052">
              <w:txbxContent>
                <w:p w14:paraId="174A3C4C" w14:textId="7B93A72E" w:rsidR="009148EB" w:rsidRPr="002C56EF" w:rsidRDefault="00F66430" w:rsidP="00982511">
                  <w:pPr>
                    <w:pStyle w:val="ListParagraph"/>
                    <w:numPr>
                      <w:ilvl w:val="0"/>
                      <w:numId w:val="11"/>
                    </w:numPr>
                    <w:spacing w:before="100" w:beforeAutospacing="1" w:after="100" w:afterAutospacing="1"/>
                    <w:ind w:left="357" w:hanging="357"/>
                    <w:rPr>
                      <w:sz w:val="19"/>
                      <w:szCs w:val="19"/>
                    </w:rPr>
                  </w:pPr>
                  <w:r w:rsidRPr="002C56EF">
                    <w:rPr>
                      <w:b/>
                      <w:i/>
                      <w:sz w:val="19"/>
                      <w:szCs w:val="19"/>
                    </w:rPr>
                    <w:t>Energiaunionia käsittelevä työryhmä</w:t>
                  </w:r>
                  <w:r w:rsidRPr="002C56EF">
                    <w:rPr>
                      <w:i/>
                      <w:sz w:val="19"/>
                      <w:szCs w:val="19"/>
                    </w:rPr>
                    <w:t xml:space="preserve">, josta ilmoitettiin kohtuuhintaista energiaa koskevassa toimintasuunnitelmassa ja joka aloitti toimintansa jo kesäkuussa 2025, kokoaa yhteen komission ja jäsenvaltioiden korkean tason edustajia. Sen tarkoituksena on tehostaa koordinointia energiaunionissa sekä vahvistaa sen hallinnointia ja loppuun saattamista. Se pyrkii antamaan </w:t>
                  </w:r>
                  <w:r w:rsidRPr="002C56EF">
                    <w:rPr>
                      <w:b/>
                      <w:i/>
                      <w:sz w:val="19"/>
                      <w:szCs w:val="19"/>
                    </w:rPr>
                    <w:t>poliittisen sysäyksen</w:t>
                  </w:r>
                  <w:r w:rsidRPr="002C56EF">
                    <w:rPr>
                      <w:i/>
                      <w:sz w:val="19"/>
                      <w:szCs w:val="19"/>
                    </w:rPr>
                    <w:t xml:space="preserve"> konkreettisille toimille, joilla vastataan EU:n tulevaisuuden yhteistä energiajärjestelmää muokkaaviin keskeisiin haasteisiin.</w:t>
                  </w:r>
                  <w:r w:rsidRPr="002C56EF">
                    <w:rPr>
                      <w:rFonts w:ascii="Aptos" w:hAnsi="Aptos"/>
                      <w:i/>
                      <w:color w:val="000000" w:themeColor="text1"/>
                      <w:sz w:val="19"/>
                      <w:szCs w:val="19"/>
                    </w:rPr>
                    <w:t xml:space="preserve"> </w:t>
                  </w:r>
                </w:p>
                <w:p w14:paraId="2AB7A310" w14:textId="77777777" w:rsidR="00F66430" w:rsidRPr="002C56EF" w:rsidRDefault="00F66430" w:rsidP="00982511">
                  <w:pPr>
                    <w:pStyle w:val="ListParagraph"/>
                    <w:spacing w:before="240"/>
                    <w:ind w:left="357"/>
                    <w:rPr>
                      <w:sz w:val="19"/>
                      <w:szCs w:val="19"/>
                    </w:rPr>
                  </w:pPr>
                </w:p>
                <w:p w14:paraId="6A7FD2DD" w14:textId="77777777" w:rsidR="00D43F56" w:rsidRPr="002C56EF" w:rsidRDefault="00DA7954" w:rsidP="00DA7954">
                  <w:pPr>
                    <w:pStyle w:val="ListParagraph"/>
                    <w:numPr>
                      <w:ilvl w:val="0"/>
                      <w:numId w:val="11"/>
                    </w:numPr>
                    <w:spacing w:before="240"/>
                    <w:ind w:left="357" w:hanging="357"/>
                    <w:rPr>
                      <w:sz w:val="19"/>
                      <w:szCs w:val="19"/>
                    </w:rPr>
                  </w:pPr>
                  <w:r w:rsidRPr="002C56EF">
                    <w:rPr>
                      <w:b/>
                      <w:i/>
                      <w:sz w:val="19"/>
                      <w:szCs w:val="19"/>
                    </w:rPr>
                    <w:t>Uusiutuvan energian uusi asennettu kapasiteetti</w:t>
                  </w:r>
                  <w:r w:rsidRPr="002C56EF">
                    <w:rPr>
                      <w:i/>
                      <w:sz w:val="19"/>
                      <w:szCs w:val="19"/>
                    </w:rPr>
                    <w:t xml:space="preserve"> vuonna 2024 oli arviolta </w:t>
                  </w:r>
                  <w:r w:rsidRPr="002C56EF">
                    <w:rPr>
                      <w:b/>
                      <w:i/>
                      <w:sz w:val="19"/>
                      <w:szCs w:val="19"/>
                    </w:rPr>
                    <w:t>77 gigawattia</w:t>
                  </w:r>
                  <w:r w:rsidRPr="002C56EF">
                    <w:rPr>
                      <w:i/>
                      <w:sz w:val="19"/>
                      <w:szCs w:val="19"/>
                    </w:rPr>
                    <w:t xml:space="preserve"> (12,9 GW tuulivoiman ja 65,5 GW aurinkoenergian osalta), mikä on 17 prosenttia enemmän kuin vuonna 2023. Uusiutuvilla energialähteillä tuotettu sähkö vakiinnutti johtoasemansa EU:ssa vuonna 2024, jolloin sen osuus oli 47,3 prosenttia kokonaissähköstä. Aurinkoenergiasta tuli kesäkuussa 2025 ensimmäistä kertaa EU:n suurin teholähde. </w:t>
                  </w:r>
                </w:p>
                <w:p w14:paraId="2FC09D14" w14:textId="77777777" w:rsidR="00F66430" w:rsidRPr="002C56EF" w:rsidRDefault="00F66430" w:rsidP="00982511">
                  <w:pPr>
                    <w:pStyle w:val="ListParagraph"/>
                    <w:spacing w:before="240"/>
                    <w:ind w:left="357"/>
                    <w:rPr>
                      <w:i/>
                      <w:iCs/>
                      <w:sz w:val="19"/>
                      <w:szCs w:val="19"/>
                    </w:rPr>
                  </w:pPr>
                </w:p>
                <w:p w14:paraId="44C9518F" w14:textId="1B32C17D" w:rsidR="00DA7954" w:rsidRPr="002C56EF" w:rsidRDefault="00D43F56" w:rsidP="00DA7954">
                  <w:pPr>
                    <w:pStyle w:val="ListParagraph"/>
                    <w:numPr>
                      <w:ilvl w:val="0"/>
                      <w:numId w:val="11"/>
                    </w:numPr>
                    <w:spacing w:before="240"/>
                    <w:ind w:left="357" w:hanging="357"/>
                    <w:rPr>
                      <w:i/>
                      <w:iCs/>
                      <w:sz w:val="19"/>
                      <w:szCs w:val="19"/>
                    </w:rPr>
                  </w:pPr>
                  <w:r w:rsidRPr="002C56EF">
                    <w:rPr>
                      <w:b/>
                      <w:i/>
                      <w:sz w:val="19"/>
                      <w:szCs w:val="19"/>
                    </w:rPr>
                    <w:t xml:space="preserve">EU:n tavoite, jonka mukaan uusiutuvan energian osuuden EU:n energiankulutuksesta pitäisi vuonna 2030 olla 42,5 prosenttia </w:t>
                  </w:r>
                  <w:r w:rsidRPr="002C56EF">
                    <w:rPr>
                      <w:i/>
                      <w:sz w:val="19"/>
                      <w:szCs w:val="19"/>
                    </w:rPr>
                    <w:t xml:space="preserve">(pyrkimyksenä on saavuttaa 45 %), edellyttää, että </w:t>
                  </w:r>
                  <w:r w:rsidRPr="002C56EF">
                    <w:rPr>
                      <w:b/>
                      <w:i/>
                      <w:sz w:val="19"/>
                      <w:szCs w:val="19"/>
                    </w:rPr>
                    <w:t>uusiutuvan energian käyttöönottoa nopeutetaan merkittävästi tulevina vuosina</w:t>
                  </w:r>
                  <w:r w:rsidRPr="002C56EF">
                    <w:rPr>
                      <w:i/>
                      <w:sz w:val="19"/>
                      <w:szCs w:val="19"/>
                    </w:rPr>
                    <w:t>. Uusiutuvan energian osuutta on lisättävä 2,6 prosenttiyksikköä, jotta seuraava 29,7 prosentin vertailukohta saavutetaan vuonna 2025.</w:t>
                  </w:r>
                </w:p>
                <w:p w14:paraId="7A4ABCA7" w14:textId="77777777" w:rsidR="00DA7954" w:rsidRPr="002C56EF" w:rsidRDefault="00DA7954" w:rsidP="00DA7954">
                  <w:pPr>
                    <w:pStyle w:val="ListParagraph"/>
                    <w:numPr>
                      <w:ilvl w:val="0"/>
                      <w:numId w:val="11"/>
                    </w:numPr>
                    <w:spacing w:before="240"/>
                    <w:rPr>
                      <w:sz w:val="19"/>
                      <w:szCs w:val="19"/>
                    </w:rPr>
                  </w:pPr>
                </w:p>
                <w:p w14:paraId="20344D7A" w14:textId="77777777" w:rsidR="00DA7954" w:rsidRPr="002C56EF" w:rsidRDefault="00DA7954" w:rsidP="00DA7954">
                  <w:pPr>
                    <w:pStyle w:val="ListParagraph"/>
                    <w:numPr>
                      <w:ilvl w:val="0"/>
                      <w:numId w:val="11"/>
                    </w:numPr>
                    <w:spacing w:before="240"/>
                    <w:ind w:left="357" w:hanging="357"/>
                    <w:rPr>
                      <w:sz w:val="19"/>
                      <w:szCs w:val="19"/>
                    </w:rPr>
                  </w:pPr>
                  <w:r w:rsidRPr="002C56EF">
                    <w:rPr>
                      <w:i/>
                      <w:sz w:val="19"/>
                      <w:szCs w:val="19"/>
                    </w:rPr>
                    <w:t xml:space="preserve">Fossiilisten polttoaineiden käytöstä luopumisen osalta voidaan todeta, että </w:t>
                  </w:r>
                  <w:r w:rsidRPr="002C56EF">
                    <w:rPr>
                      <w:b/>
                      <w:i/>
                      <w:sz w:val="19"/>
                      <w:szCs w:val="19"/>
                    </w:rPr>
                    <w:t>hiilen tuotanto ja kulutus vähenevät edelleen</w:t>
                  </w:r>
                  <w:r w:rsidRPr="002C56EF">
                    <w:rPr>
                      <w:i/>
                      <w:sz w:val="19"/>
                      <w:szCs w:val="19"/>
                    </w:rPr>
                    <w:t>. Vuosina 2018–2024 sekä kivihiilen että ruskohiilen kulutus EU:ssa suurin piirtein puoliintui.</w:t>
                  </w:r>
                </w:p>
                <w:p w14:paraId="118D1013" w14:textId="77777777" w:rsidR="00DA7954" w:rsidRPr="002C56EF" w:rsidRDefault="00DA7954" w:rsidP="00DA7954">
                  <w:pPr>
                    <w:pStyle w:val="ListParagraph"/>
                    <w:spacing w:before="240"/>
                    <w:ind w:left="357"/>
                    <w:rPr>
                      <w:sz w:val="19"/>
                      <w:szCs w:val="19"/>
                    </w:rPr>
                  </w:pPr>
                </w:p>
                <w:p w14:paraId="6BAE58B4" w14:textId="77777777" w:rsidR="00DA7954" w:rsidRPr="002C56EF" w:rsidRDefault="00DA7954" w:rsidP="00DA7954">
                  <w:pPr>
                    <w:pStyle w:val="ListParagraph"/>
                    <w:numPr>
                      <w:ilvl w:val="0"/>
                      <w:numId w:val="11"/>
                    </w:numPr>
                    <w:spacing w:before="240"/>
                    <w:ind w:left="357" w:hanging="357"/>
                    <w:rPr>
                      <w:i/>
                      <w:iCs/>
                      <w:sz w:val="19"/>
                      <w:szCs w:val="19"/>
                    </w:rPr>
                  </w:pPr>
                  <w:r w:rsidRPr="002C56EF">
                    <w:rPr>
                      <w:i/>
                      <w:sz w:val="19"/>
                      <w:szCs w:val="19"/>
                    </w:rPr>
                    <w:t xml:space="preserve">EU:n </w:t>
                  </w:r>
                  <w:r w:rsidRPr="002C56EF">
                    <w:rPr>
                      <w:b/>
                      <w:i/>
                      <w:sz w:val="19"/>
                      <w:szCs w:val="19"/>
                    </w:rPr>
                    <w:t>primäärienergian kulutus</w:t>
                  </w:r>
                  <w:r w:rsidRPr="002C56EF">
                    <w:rPr>
                      <w:i/>
                      <w:sz w:val="19"/>
                      <w:szCs w:val="19"/>
                    </w:rPr>
                    <w:t xml:space="preserve"> vähentyi 4,1 prosenttia vuonna 2023 ja energian loppukulutus 3 prosenttia vuodesta 2022. Energian loppukulutuksen väheneminen on suurinta asuntosektorilla ja sen jälkeen teollisuudessa ja palvelusektorilla.</w:t>
                  </w:r>
                </w:p>
                <w:p w14:paraId="1A8DED40" w14:textId="77777777" w:rsidR="00B5259A" w:rsidRPr="002C56EF" w:rsidRDefault="00B5259A" w:rsidP="00B23208">
                  <w:pPr>
                    <w:pStyle w:val="ListParagraph"/>
                    <w:rPr>
                      <w:i/>
                      <w:iCs/>
                      <w:sz w:val="19"/>
                      <w:szCs w:val="19"/>
                    </w:rPr>
                  </w:pPr>
                </w:p>
                <w:p w14:paraId="2EF5F1B3" w14:textId="042DBBC8" w:rsidR="00B20487" w:rsidRPr="002C56EF" w:rsidRDefault="00B5259A" w:rsidP="00982511">
                  <w:pPr>
                    <w:pStyle w:val="ListParagraph"/>
                    <w:numPr>
                      <w:ilvl w:val="0"/>
                      <w:numId w:val="11"/>
                    </w:numPr>
                    <w:spacing w:before="240"/>
                    <w:ind w:left="357" w:hanging="357"/>
                    <w:rPr>
                      <w:sz w:val="19"/>
                      <w:szCs w:val="19"/>
                    </w:rPr>
                  </w:pPr>
                  <w:r w:rsidRPr="002C56EF">
                    <w:rPr>
                      <w:i/>
                      <w:sz w:val="19"/>
                      <w:szCs w:val="19"/>
                    </w:rPr>
                    <w:t xml:space="preserve">Syyskuun 11. päivänä 2025 käynnistettiin </w:t>
                  </w:r>
                  <w:r w:rsidRPr="002C56EF">
                    <w:rPr>
                      <w:b/>
                      <w:i/>
                      <w:sz w:val="19"/>
                      <w:szCs w:val="19"/>
                    </w:rPr>
                    <w:t>pk-yritysten energiatehokkuutta koskeva aloite</w:t>
                  </w:r>
                  <w:r w:rsidRPr="002C56EF">
                    <w:rPr>
                      <w:i/>
                      <w:sz w:val="19"/>
                      <w:szCs w:val="19"/>
                    </w:rPr>
                    <w:t>, jolla tuetaan energiainvestointeja 350 000 pieneen ja keskisuureen yritykseen kaikkialla Euroopassa uusilla 17,5 miljardin euron määrärahoilla (2025–2027). Komissio pyrkii jatkossakin saamaan liikkeelle julkista ja yksityistä pääomaa koalitioiden, kansallisten keskusten, investointijärjestelyjen ja EIP:n tuen avulla ja kannustaa ottamaan käyttöön uusia investointivälineitä energiatehokkuuden lisäämiseksi.</w:t>
                  </w:r>
                </w:p>
                <w:p w14:paraId="2023C4FD" w14:textId="77777777" w:rsidR="00F66430" w:rsidRPr="002C56EF" w:rsidRDefault="00F66430" w:rsidP="00982511">
                  <w:pPr>
                    <w:pStyle w:val="ListParagraph"/>
                    <w:spacing w:before="240"/>
                    <w:ind w:left="357"/>
                    <w:rPr>
                      <w:i/>
                      <w:iCs/>
                      <w:sz w:val="19"/>
                      <w:szCs w:val="19"/>
                    </w:rPr>
                  </w:pPr>
                </w:p>
                <w:p w14:paraId="1CF5ED85" w14:textId="6989919D" w:rsidR="007E0B62" w:rsidRPr="002C56EF" w:rsidRDefault="00164F32" w:rsidP="00982511">
                  <w:pPr>
                    <w:pStyle w:val="ListParagraph"/>
                    <w:numPr>
                      <w:ilvl w:val="0"/>
                      <w:numId w:val="11"/>
                    </w:numPr>
                    <w:spacing w:before="240"/>
                    <w:ind w:left="357" w:hanging="357"/>
                    <w:rPr>
                      <w:i/>
                      <w:iCs/>
                      <w:sz w:val="19"/>
                      <w:szCs w:val="19"/>
                    </w:rPr>
                  </w:pPr>
                  <w:r w:rsidRPr="002C56EF">
                    <w:rPr>
                      <w:i/>
                      <w:sz w:val="19"/>
                      <w:szCs w:val="19"/>
                    </w:rPr>
                    <w:t xml:space="preserve">Kesäkuussa 2025 käynnistetty komission kahdeksas </w:t>
                  </w:r>
                  <w:r w:rsidRPr="002C56EF">
                    <w:rPr>
                      <w:b/>
                      <w:i/>
                      <w:sz w:val="19"/>
                      <w:szCs w:val="19"/>
                    </w:rPr>
                    <w:t>ohjeellinen ydinohjelma</w:t>
                  </w:r>
                  <w:r w:rsidRPr="002C56EF">
                    <w:rPr>
                      <w:i/>
                      <w:sz w:val="19"/>
                      <w:szCs w:val="19"/>
                    </w:rPr>
                    <w:t xml:space="preserve"> (PINC) tarjoaa kattavan, tosiasioihin perustuvan yleiskatsauksen ydinalan kehityssuuntauksista. Jäsenvaltioiden suunnitelmien toteuttaminen edellyttää merkittäviä investointeja (arviolta 241 miljardia euroa vuoteen 2050 saakka), jotka kattavat uusien suurten reaktoreiden rakentamisen ja käyttöiän pidentämisen (perusskenaario, jossa kapasiteetti on 109 GW). Vuoden 2024 lopussa 12 jäsenvaltiossa oli toiminnassa 101 ydinvoimareaktoria eli lähes neljäsosa maailmassa toiminnassa olevista yli 400 reaktorista.</w:t>
                  </w:r>
                </w:p>
                <w:p w14:paraId="21A5DA0A" w14:textId="77777777" w:rsidR="00164F32" w:rsidRPr="002C56EF" w:rsidRDefault="00164F32" w:rsidP="00164F32">
                  <w:pPr>
                    <w:pStyle w:val="ListParagraph"/>
                    <w:spacing w:before="240"/>
                    <w:ind w:left="357"/>
                    <w:rPr>
                      <w:i/>
                      <w:iCs/>
                      <w:sz w:val="19"/>
                      <w:szCs w:val="19"/>
                    </w:rPr>
                  </w:pPr>
                </w:p>
                <w:p w14:paraId="72AA797C" w14:textId="77777777" w:rsidR="00164F32" w:rsidRPr="002C56EF" w:rsidRDefault="00164F32" w:rsidP="00164F32">
                  <w:pPr>
                    <w:pStyle w:val="ListParagraph"/>
                    <w:numPr>
                      <w:ilvl w:val="0"/>
                      <w:numId w:val="11"/>
                    </w:numPr>
                    <w:spacing w:before="240"/>
                    <w:ind w:left="357" w:hanging="357"/>
                    <w:rPr>
                      <w:i/>
                      <w:iCs/>
                      <w:sz w:val="19"/>
                      <w:szCs w:val="19"/>
                    </w:rPr>
                  </w:pPr>
                  <w:r w:rsidRPr="002C56EF">
                    <w:rPr>
                      <w:i/>
                      <w:sz w:val="19"/>
                      <w:szCs w:val="19"/>
                    </w:rPr>
                    <w:t xml:space="preserve">Komissio on perustanut </w:t>
                  </w:r>
                  <w:r w:rsidRPr="002C56EF">
                    <w:rPr>
                      <w:b/>
                      <w:i/>
                      <w:sz w:val="19"/>
                      <w:szCs w:val="19"/>
                    </w:rPr>
                    <w:t>EU:n energian- ja raaka-aineidenhankintafoorumin</w:t>
                  </w:r>
                  <w:r w:rsidRPr="002C56EF">
                    <w:rPr>
                      <w:i/>
                      <w:sz w:val="19"/>
                      <w:szCs w:val="19"/>
                    </w:rPr>
                    <w:t xml:space="preserve">, jotta voidaan hyödyntää Euroopan markkinoiden kokoa ja parantaa eurooppalaisten yritysten mahdollisuuksia hankkia tehokkaasti energiaan liittyviä tuotteita ja raaka-aineita. Sen yhteydessä on erilaisia mekanismeja, jotka kohdistuvat päällysteisiin, vetyyn, raaka-aineisiin, biometaaniin, nesteytettyyn maakaasuun (LNG) ja maakaasuun. </w:t>
                  </w:r>
                </w:p>
                <w:p w14:paraId="110391AC" w14:textId="77777777" w:rsidR="00164F32" w:rsidRPr="002C56EF" w:rsidRDefault="00164F32" w:rsidP="001D69BB">
                  <w:pPr>
                    <w:pStyle w:val="ListParagraph"/>
                    <w:spacing w:before="240" w:after="0"/>
                    <w:ind w:left="357"/>
                    <w:rPr>
                      <w:i/>
                      <w:iCs/>
                      <w:sz w:val="19"/>
                      <w:szCs w:val="19"/>
                    </w:rPr>
                  </w:pPr>
                </w:p>
                <w:p w14:paraId="50F81E45" w14:textId="77777777" w:rsidR="00164F32" w:rsidRPr="002C56EF" w:rsidRDefault="00164F32" w:rsidP="00164F32">
                  <w:pPr>
                    <w:pStyle w:val="ListParagraph"/>
                    <w:numPr>
                      <w:ilvl w:val="0"/>
                      <w:numId w:val="4"/>
                    </w:numPr>
                    <w:spacing w:after="0"/>
                    <w:ind w:left="363"/>
                    <w:rPr>
                      <w:rFonts w:ascii="Calibri" w:eastAsia="Calibri" w:hAnsi="Calibri" w:cs="Calibri"/>
                      <w:sz w:val="19"/>
                      <w:szCs w:val="19"/>
                    </w:rPr>
                  </w:pPr>
                  <w:r w:rsidRPr="002C56EF">
                    <w:rPr>
                      <w:b/>
                      <w:i/>
                      <w:sz w:val="19"/>
                      <w:szCs w:val="19"/>
                    </w:rPr>
                    <w:t>Työssä ehdokasmaiden politiikan yhdenmukaistamiseksi EU:n energiapolitiikan kanssa on edistytty</w:t>
                  </w:r>
                  <w:r w:rsidRPr="002C56EF">
                    <w:rPr>
                      <w:i/>
                      <w:sz w:val="19"/>
                      <w:szCs w:val="19"/>
                    </w:rPr>
                    <w:t xml:space="preserve"> osana laajempia laajentumisen painopisteitä. </w:t>
                  </w:r>
                  <w:r w:rsidRPr="002C56EF">
                    <w:rPr>
                      <w:b/>
                      <w:i/>
                      <w:sz w:val="19"/>
                      <w:szCs w:val="19"/>
                    </w:rPr>
                    <w:t>Ukrainan</w:t>
                  </w:r>
                  <w:r w:rsidRPr="002C56EF">
                    <w:rPr>
                      <w:i/>
                      <w:sz w:val="19"/>
                      <w:szCs w:val="19"/>
                    </w:rPr>
                    <w:t xml:space="preserve"> ja </w:t>
                  </w:r>
                  <w:r w:rsidRPr="002C56EF">
                    <w:rPr>
                      <w:b/>
                      <w:i/>
                      <w:sz w:val="19"/>
                      <w:szCs w:val="19"/>
                    </w:rPr>
                    <w:t>Moldovan</w:t>
                  </w:r>
                  <w:r w:rsidRPr="002C56EF">
                    <w:rPr>
                      <w:i/>
                      <w:sz w:val="19"/>
                      <w:szCs w:val="19"/>
                    </w:rPr>
                    <w:t xml:space="preserve"> osalta järjestettiin analyyttiset tarkastelukokoukset, joissa arvioitiin, missä määrin maat noudattavat EU:n energia-alan säännöstöä. Komissio on saanut analyyttisen tarkastelun prosessin päätökseen </w:t>
                  </w:r>
                  <w:r w:rsidRPr="002C56EF">
                    <w:rPr>
                      <w:b/>
                      <w:i/>
                      <w:sz w:val="19"/>
                      <w:szCs w:val="19"/>
                    </w:rPr>
                    <w:t>Albanian</w:t>
                  </w:r>
                  <w:r w:rsidRPr="002C56EF">
                    <w:rPr>
                      <w:i/>
                      <w:sz w:val="19"/>
                      <w:szCs w:val="19"/>
                    </w:rPr>
                    <w:t xml:space="preserve"> ja </w:t>
                  </w:r>
                  <w:r w:rsidRPr="002C56EF">
                    <w:rPr>
                      <w:b/>
                      <w:i/>
                      <w:sz w:val="19"/>
                      <w:szCs w:val="19"/>
                    </w:rPr>
                    <w:t>Pohjois-Makedonian</w:t>
                  </w:r>
                  <w:r w:rsidRPr="002C56EF">
                    <w:rPr>
                      <w:i/>
                      <w:sz w:val="19"/>
                      <w:szCs w:val="19"/>
                    </w:rPr>
                    <w:t xml:space="preserve"> osalta. Neuvottelut liittymisprosessin klusterin 4 luvuista 15 (energia) ja 21 (Euroopan laajuiset verkot) ovat käynnissä </w:t>
                  </w:r>
                  <w:r w:rsidRPr="002C56EF">
                    <w:rPr>
                      <w:b/>
                      <w:i/>
                      <w:sz w:val="19"/>
                      <w:szCs w:val="19"/>
                    </w:rPr>
                    <w:t>Serbian</w:t>
                  </w:r>
                  <w:r w:rsidRPr="002C56EF">
                    <w:rPr>
                      <w:i/>
                      <w:sz w:val="19"/>
                      <w:szCs w:val="19"/>
                    </w:rPr>
                    <w:t xml:space="preserve"> ja </w:t>
                  </w:r>
                  <w:r w:rsidRPr="002C56EF">
                    <w:rPr>
                      <w:b/>
                      <w:i/>
                      <w:sz w:val="19"/>
                      <w:szCs w:val="19"/>
                    </w:rPr>
                    <w:t>Montenegron</w:t>
                  </w:r>
                  <w:r w:rsidRPr="002C56EF">
                    <w:rPr>
                      <w:i/>
                      <w:sz w:val="19"/>
                      <w:szCs w:val="19"/>
                    </w:rPr>
                    <w:t xml:space="preserve"> osalta.</w:t>
                  </w:r>
                </w:p>
                <w:p w14:paraId="59AE0C0A" w14:textId="77777777" w:rsidR="00164F32" w:rsidRPr="002C56EF" w:rsidRDefault="00164F32" w:rsidP="00164F32">
                  <w:pPr>
                    <w:pStyle w:val="ListParagraph"/>
                    <w:spacing w:after="0"/>
                    <w:ind w:left="363"/>
                    <w:rPr>
                      <w:rFonts w:ascii="Calibri" w:eastAsia="Calibri" w:hAnsi="Calibri" w:cs="Calibri"/>
                      <w:sz w:val="19"/>
                      <w:szCs w:val="19"/>
                    </w:rPr>
                  </w:pPr>
                </w:p>
                <w:p w14:paraId="0510C6B6" w14:textId="77777777" w:rsidR="00164F32" w:rsidRPr="002C56EF" w:rsidRDefault="00164F32" w:rsidP="00A40AB2">
                  <w:pPr>
                    <w:pStyle w:val="ListParagraph"/>
                    <w:numPr>
                      <w:ilvl w:val="0"/>
                      <w:numId w:val="3"/>
                    </w:numPr>
                    <w:spacing w:before="240"/>
                    <w:ind w:left="363"/>
                    <w:rPr>
                      <w:i/>
                      <w:iCs/>
                      <w:sz w:val="19"/>
                      <w:szCs w:val="19"/>
                    </w:rPr>
                  </w:pPr>
                  <w:r w:rsidRPr="002C56EF">
                    <w:rPr>
                      <w:i/>
                      <w:sz w:val="19"/>
                      <w:szCs w:val="19"/>
                    </w:rPr>
                    <w:t xml:space="preserve">Puheenjohtaja von der Leyen käynnisti tammikuussa 2025 </w:t>
                  </w:r>
                  <w:r w:rsidRPr="002C56EF">
                    <w:rPr>
                      <w:b/>
                      <w:i/>
                      <w:sz w:val="19"/>
                      <w:szCs w:val="19"/>
                    </w:rPr>
                    <w:t>maailmanlaajuisen energiasiirtymäfoorumin</w:t>
                  </w:r>
                  <w:r w:rsidRPr="002C56EF">
                    <w:rPr>
                      <w:i/>
                      <w:sz w:val="19"/>
                      <w:szCs w:val="19"/>
                    </w:rPr>
                    <w:t xml:space="preserve">, jossa keskitytään kaikkien aikojen ensimmäisen maailmanlaajuisen tilannekatsauksen toteuttamiseen kolminkertaistamalla uusiutuvan energian maailmanlaajuinen kapasiteetti ja kaksinkertaistamalla energiatehokkuusparannusten määrä vuoteen 2030 mennessä. </w:t>
                  </w:r>
                </w:p>
                <w:p w14:paraId="6FA3D6E2" w14:textId="77777777" w:rsidR="00A40AB2" w:rsidRPr="002C56EF" w:rsidRDefault="00A40AB2" w:rsidP="00A40AB2">
                  <w:pPr>
                    <w:pStyle w:val="ListParagraph"/>
                    <w:spacing w:before="240"/>
                    <w:ind w:left="363"/>
                    <w:rPr>
                      <w:i/>
                      <w:iCs/>
                      <w:sz w:val="19"/>
                      <w:szCs w:val="19"/>
                    </w:rPr>
                  </w:pPr>
                </w:p>
                <w:p w14:paraId="30725BC9" w14:textId="78316E3B" w:rsidR="009148EB" w:rsidRPr="002C56EF" w:rsidRDefault="00323D24" w:rsidP="00B23208">
                  <w:pPr>
                    <w:pStyle w:val="ListParagraph"/>
                    <w:numPr>
                      <w:ilvl w:val="0"/>
                      <w:numId w:val="3"/>
                    </w:numPr>
                    <w:spacing w:before="240"/>
                    <w:rPr>
                      <w:i/>
                      <w:iCs/>
                      <w:sz w:val="19"/>
                      <w:szCs w:val="19"/>
                    </w:rPr>
                  </w:pPr>
                  <w:r w:rsidRPr="002C56EF">
                    <w:rPr>
                      <w:i/>
                      <w:sz w:val="19"/>
                      <w:szCs w:val="19"/>
                    </w:rPr>
                    <w:t xml:space="preserve">Lisäksi komissio hyväksyi lokakuussa 2025 </w:t>
                  </w:r>
                  <w:r w:rsidRPr="002C56EF">
                    <w:rPr>
                      <w:b/>
                      <w:i/>
                      <w:sz w:val="19"/>
                      <w:szCs w:val="19"/>
                    </w:rPr>
                    <w:t>tiedonannon EU:n uudesta visiosta maailmanlaajuisen ilmasto- ja energiasiirtymän tehostamiseen</w:t>
                  </w:r>
                  <w:r w:rsidRPr="002C56EF">
                    <w:rPr>
                      <w:i/>
                      <w:sz w:val="19"/>
                      <w:szCs w:val="19"/>
                    </w:rPr>
                    <w:t>.</w:t>
                  </w:r>
                </w:p>
                <w:p w14:paraId="3420844C" w14:textId="393A0983" w:rsidR="00A40AB2" w:rsidRPr="002C56EF" w:rsidRDefault="00A40AB2" w:rsidP="00982511">
                  <w:pPr>
                    <w:pStyle w:val="ListParagraph"/>
                    <w:spacing w:before="240"/>
                    <w:ind w:left="360"/>
                    <w:rPr>
                      <w:sz w:val="19"/>
                      <w:szCs w:val="19"/>
                    </w:rPr>
                  </w:pPr>
                </w:p>
                <w:p w14:paraId="5E803844" w14:textId="77777777" w:rsidR="00D1333F" w:rsidRPr="002C56EF" w:rsidRDefault="00D1333F" w:rsidP="00CC6B84">
                  <w:pPr>
                    <w:pStyle w:val="ListParagraph"/>
                    <w:numPr>
                      <w:ilvl w:val="0"/>
                      <w:numId w:val="3"/>
                    </w:numPr>
                    <w:spacing w:before="240" w:after="100" w:afterAutospacing="1"/>
                    <w:rPr>
                      <w:i/>
                      <w:iCs/>
                      <w:sz w:val="19"/>
                      <w:szCs w:val="19"/>
                    </w:rPr>
                  </w:pPr>
                  <w:r w:rsidRPr="002C56EF">
                    <w:rPr>
                      <w:b/>
                      <w:i/>
                      <w:sz w:val="19"/>
                      <w:szCs w:val="19"/>
                    </w:rPr>
                    <w:t>Strategiselle energiateknologiasuunnitelmalle</w:t>
                  </w:r>
                  <w:r w:rsidRPr="002C56EF">
                    <w:rPr>
                      <w:i/>
                      <w:sz w:val="19"/>
                      <w:szCs w:val="19"/>
                    </w:rPr>
                    <w:t xml:space="preserve"> (SET-suunnitelma) ehdotetaan uutta hallintokehystä, jotta kullekin puhtaan energian teknologialle voidaan laatia yhteinen täytäntöönpano- ja investointiohjelma EU:n, jäsenvaltioiden sekä tutkimuksen ja teollisuuden sidosryhmien välisen yhteistyön tehostamiseksi nettonollateollisuussäädöksen tavoitteiden mukaisesti. </w:t>
                  </w:r>
                </w:p>
              </w:txbxContent>
            </v:textbox>
          </v:shape>
        </w:pict>
      </w:r>
      <w:r w:rsidR="00B146E9">
        <w:rPr>
          <w:noProof/>
        </w:rPr>
        <w:br w:type="page"/>
      </w:r>
    </w:p>
    <w:p w14:paraId="1B655E93" w14:textId="4B8A7C5E" w:rsidR="00FF7D93" w:rsidRPr="00A27EDD" w:rsidRDefault="76822BD3" w:rsidP="000C62ED">
      <w:pPr>
        <w:rPr>
          <w:b/>
          <w:bCs/>
          <w:noProof/>
          <w:sz w:val="22"/>
          <w:szCs w:val="22"/>
          <w14:ligatures w14:val="none"/>
        </w:rPr>
      </w:pPr>
      <w:r>
        <w:rPr>
          <w:b/>
          <w:noProof/>
          <w:sz w:val="22"/>
        </w:rPr>
        <w:lastRenderedPageBreak/>
        <w:t xml:space="preserve">2. KOHTUUHINTAISTA ENERGIAA KOSKEVAN TOIMINTASUUNNITELMAN TOTEUTTAMINEN </w:t>
      </w:r>
    </w:p>
    <w:p w14:paraId="1F0FC99F" w14:textId="4AB30E78" w:rsidR="00A662C2" w:rsidRPr="00A27EDD" w:rsidRDefault="06ECFA56" w:rsidP="00003595">
      <w:pPr>
        <w:spacing w:before="120" w:after="120"/>
        <w:rPr>
          <w:noProof/>
          <w:sz w:val="22"/>
          <w:szCs w:val="22"/>
        </w:rPr>
      </w:pPr>
      <w:r>
        <w:rPr>
          <w:noProof/>
          <w:sz w:val="22"/>
        </w:rPr>
        <w:t>Euroopan unionilla on ratkaistavanaan kiireellinen haaste:</w:t>
      </w:r>
      <w:r>
        <w:rPr>
          <w:b/>
          <w:noProof/>
          <w:sz w:val="22"/>
        </w:rPr>
        <w:t xml:space="preserve"> korkeat, epävakaat energian hinnat uhkaavat heikentää julkista tukea energiasiirtymälle, 47 miljoonaa eurooppalaista kärsii energiaköyhyydestä</w:t>
      </w:r>
      <w:r>
        <w:rPr>
          <w:noProof/>
          <w:sz w:val="22"/>
        </w:rPr>
        <w:t xml:space="preserve"> ja kasvavat hintaerot muihin suuriin talouksiin verrattuna heikentävät EU:n teollisuuden kilpailukykyä. </w:t>
      </w:r>
    </w:p>
    <w:p w14:paraId="0C229148" w14:textId="412BF79B" w:rsidR="00A662C2" w:rsidRDefault="00BC48FE" w:rsidP="12CF667F">
      <w:pPr>
        <w:spacing w:before="120" w:after="120"/>
        <w:rPr>
          <w:noProof/>
          <w:sz w:val="22"/>
          <w:szCs w:val="22"/>
        </w:rPr>
      </w:pPr>
      <w:r>
        <w:rPr>
          <w:noProof/>
          <w:sz w:val="22"/>
        </w:rPr>
        <w:pict w14:anchorId="68D10750">
          <v:shape id="_x0000_s2076" type="#_x0000_t202" style="position:absolute;left:0;text-align:left;margin-left:.9pt;margin-top:191.55pt;width:429pt;height:130.5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76">
              <w:txbxContent>
                <w:p w14:paraId="2A586D46" w14:textId="3C9B7B81" w:rsidR="00323D24" w:rsidRPr="00AE248D" w:rsidRDefault="00323D24" w:rsidP="00323D24">
                  <w:pPr>
                    <w:spacing w:after="0"/>
                    <w:jc w:val="center"/>
                    <w:rPr>
                      <w:b/>
                      <w:bCs/>
                      <w:i/>
                      <w:iCs/>
                      <w:sz w:val="19"/>
                      <w:szCs w:val="19"/>
                    </w:rPr>
                  </w:pPr>
                  <w:r w:rsidRPr="00AE248D">
                    <w:rPr>
                      <w:b/>
                      <w:i/>
                      <w:sz w:val="19"/>
                      <w:szCs w:val="19"/>
                    </w:rPr>
                    <w:t xml:space="preserve">Jäsenvaltioiden toimia energiaverotuksen alentamiseksi </w:t>
                  </w:r>
                </w:p>
                <w:p w14:paraId="1D64E3D5" w14:textId="7EF53441" w:rsidR="00323D24" w:rsidRPr="00AE248D" w:rsidRDefault="00B146E9" w:rsidP="00323D24">
                  <w:pPr>
                    <w:spacing w:after="0"/>
                    <w:rPr>
                      <w:rFonts w:eastAsiaTheme="minorHAnsi"/>
                      <w:i/>
                      <w:iCs/>
                      <w:kern w:val="2"/>
                      <w:sz w:val="19"/>
                      <w:szCs w:val="19"/>
                    </w:rPr>
                  </w:pPr>
                  <w:hyperlink r:id="rId24" w:history="1">
                    <w:r w:rsidRPr="00AE248D">
                      <w:rPr>
                        <w:rStyle w:val="Hyperlink"/>
                        <w:b/>
                        <w:i/>
                        <w:sz w:val="19"/>
                        <w:szCs w:val="19"/>
                      </w:rPr>
                      <w:t>Tanska</w:t>
                    </w:r>
                    <w:r w:rsidRPr="00AE248D">
                      <w:rPr>
                        <w:rStyle w:val="Hyperlink"/>
                        <w:i/>
                        <w:sz w:val="19"/>
                        <w:szCs w:val="19"/>
                      </w:rPr>
                      <w:t xml:space="preserve"> on esitellyt vuoden 2026 rahoituslakiehdotuksen</w:t>
                    </w:r>
                  </w:hyperlink>
                  <w:r w:rsidRPr="00AE248D">
                    <w:rPr>
                      <w:i/>
                      <w:sz w:val="19"/>
                      <w:szCs w:val="19"/>
                    </w:rPr>
                    <w:t>, jolla muun muassa alennetaan sähköverot EU:n vähimmäistasolle vuosina 2026–2027. Verot laskevat noin 97 eurosta/MWh noin 1,1 euroon/MWh tai lähes nollaan euroon. Tanskan mukaan tämä johtaa 134 euron (1 000 Tanskan kruunun) vuotuisiin säästöihin yhdelle henkilölle ja noin 533 euron (3 975 Tanskan kruunun) vuotuisiin säästöihin omassa talossa asuvalle, työssäkäyvälle perheelle (3. syyskuuta).</w:t>
                  </w:r>
                </w:p>
                <w:p w14:paraId="6183D30E" w14:textId="77777777" w:rsidR="00686214" w:rsidRPr="00AE248D" w:rsidRDefault="00686214" w:rsidP="00323D24">
                  <w:pPr>
                    <w:spacing w:after="0"/>
                    <w:rPr>
                      <w:rFonts w:eastAsiaTheme="minorHAnsi"/>
                      <w:i/>
                      <w:iCs/>
                      <w:kern w:val="2"/>
                      <w:sz w:val="19"/>
                      <w:szCs w:val="19"/>
                      <w:lang w:eastAsia="en-US"/>
                    </w:rPr>
                  </w:pPr>
                </w:p>
                <w:p w14:paraId="70FA13B7" w14:textId="5473BF00" w:rsidR="00686214" w:rsidRPr="00AE248D" w:rsidRDefault="00B146E9" w:rsidP="00323D24">
                  <w:pPr>
                    <w:spacing w:after="0"/>
                    <w:rPr>
                      <w:rFonts w:eastAsiaTheme="minorHAnsi"/>
                      <w:i/>
                      <w:iCs/>
                      <w:kern w:val="2"/>
                      <w:sz w:val="19"/>
                      <w:szCs w:val="19"/>
                    </w:rPr>
                  </w:pPr>
                  <w:hyperlink r:id="rId25" w:history="1">
                    <w:r w:rsidRPr="00AE248D">
                      <w:rPr>
                        <w:rStyle w:val="Hyperlink"/>
                        <w:b/>
                        <w:i/>
                        <w:sz w:val="19"/>
                        <w:szCs w:val="19"/>
                      </w:rPr>
                      <w:t>Saksa</w:t>
                    </w:r>
                    <w:r w:rsidRPr="00AE248D">
                      <w:rPr>
                        <w:rStyle w:val="Hyperlink"/>
                        <w:i/>
                        <w:sz w:val="19"/>
                        <w:szCs w:val="19"/>
                      </w:rPr>
                      <w:t xml:space="preserve"> on ilmoittanut aikovansa alentaa sähköverot</w:t>
                    </w:r>
                  </w:hyperlink>
                  <w:r w:rsidRPr="00AE248D">
                    <w:rPr>
                      <w:i/>
                      <w:sz w:val="19"/>
                      <w:szCs w:val="19"/>
                    </w:rPr>
                    <w:t xml:space="preserve"> EU:n vähimmäistasolle tietyillä aloilla (teollisuus, maa- ja metsätalous), mikä hyödyttää noin 600 000:ta yritystä. </w:t>
                  </w:r>
                  <w:hyperlink r:id="rId26" w:history="1">
                    <w:r w:rsidRPr="00AE248D">
                      <w:rPr>
                        <w:rStyle w:val="Hyperlink"/>
                        <w:i/>
                        <w:sz w:val="19"/>
                        <w:szCs w:val="19"/>
                      </w:rPr>
                      <w:t>Tätä tuetaan</w:t>
                    </w:r>
                  </w:hyperlink>
                  <w:r w:rsidRPr="00AE248D">
                    <w:rPr>
                      <w:i/>
                      <w:sz w:val="19"/>
                      <w:szCs w:val="19"/>
                    </w:rPr>
                    <w:t xml:space="preserve"> 1,5 miljardilla eurolla vuonna 2026 ja 3 miljardilla eurolla vuonna 2027, minkä lisäksi siirtoverkkomaksuja tuetaan 6,5 miljardilla eurolla (3. syyskuuta). </w:t>
                  </w:r>
                </w:p>
                <w:p w14:paraId="3AB9B181" w14:textId="61B19282" w:rsidR="00323D24" w:rsidRPr="00AE248D" w:rsidRDefault="00323D24" w:rsidP="00323D24">
                  <w:pPr>
                    <w:spacing w:after="0"/>
                    <w:rPr>
                      <w:i/>
                      <w:iCs/>
                      <w:sz w:val="19"/>
                      <w:szCs w:val="19"/>
                    </w:rPr>
                  </w:pPr>
                </w:p>
              </w:txbxContent>
            </v:textbox>
            <w10:wrap type="square"/>
          </v:shape>
        </w:pict>
      </w:r>
      <w:r w:rsidR="68C5D1AF">
        <w:rPr>
          <w:b/>
          <w:noProof/>
          <w:color w:val="000000" w:themeColor="text1"/>
          <w:sz w:val="22"/>
        </w:rPr>
        <w:t>Jotta voidaan käsitellä kalliiden fossiilisten polttoaineiden tuonnista riippuvuuden, energiamarkkinoiden tehottomuuden ja energiajärjestelmän puutteellisen integroinnin muodostamaa haastetta, EU soveltaa kattavaa toimintamallia energiaunionin loppuun saattamiseksi</w:t>
      </w:r>
      <w:r w:rsidR="68C5D1AF">
        <w:rPr>
          <w:noProof/>
          <w:color w:val="000000" w:themeColor="text1"/>
          <w:sz w:val="22"/>
        </w:rPr>
        <w:t xml:space="preserve">. </w:t>
      </w:r>
      <w:r w:rsidR="68C5D1AF">
        <w:rPr>
          <w:noProof/>
          <w:sz w:val="22"/>
        </w:rPr>
        <w:t xml:space="preserve">Kohtuuhintaista energiaa koskevassa toimintasuunnitelmassa esitettiin toimia energialaskujen pienentämiseksi lyhyellä aikavälillä esimerkiksi sähköveroja alentamalla. Nämä toimet tuottavat jo tuloksia joissakin jäsenvaltioissa. Lisäksi toimintasuunnitelmalla pyritään toteuttamaan rakenteellisempia toimenpiteitä Euroopan energiajärjestelmän nykyaikaistamiseksi investoimalla sähköverkkoihin ja yhdysjohtoihin, parantamalla mahdollistavia edellytyksiä, kuten lupamenettelyjä ja hallintoa, sekä lisäämällä uusiutuvan energian tuotantoa ja energiatehokkuutta. Komissio on sitoutunut panemaan tämän suunnitelman nopeasti täytäntöön ja tukemaan jäsenvaltioita jokaisessa vaiheessa. Komissio ilmoitti 21. lokakuuta tehostavansa pyrkimyksiä alentaa energianhintoja toteuttamalla </w:t>
      </w:r>
      <w:hyperlink r:id="rId27" w:history="1">
        <w:r w:rsidR="68C5D1AF">
          <w:rPr>
            <w:rStyle w:val="Hyperlink"/>
            <w:noProof/>
            <w:sz w:val="22"/>
          </w:rPr>
          <w:t>seitsemän toimea, joilla helpotetaan teollisuuden ja kuluttajien tilannetta</w:t>
        </w:r>
      </w:hyperlink>
      <w:r w:rsidR="68C5D1AF">
        <w:rPr>
          <w:noProof/>
          <w:sz w:val="22"/>
        </w:rPr>
        <w:t xml:space="preserve">. Yleiskatsaus edistymisestä suunnitelman kunkin toimen osalta esitetään liitteessä 1. </w:t>
      </w:r>
    </w:p>
    <w:p w14:paraId="683CAEA7" w14:textId="68DB53D5" w:rsidR="00A662C2" w:rsidRPr="00A27EDD" w:rsidRDefault="00B146E9" w:rsidP="12CF667F">
      <w:pPr>
        <w:spacing w:before="120" w:after="120"/>
        <w:rPr>
          <w:b/>
          <w:bCs/>
          <w:i/>
          <w:iCs/>
          <w:noProof/>
          <w:sz w:val="22"/>
          <w:szCs w:val="22"/>
        </w:rPr>
      </w:pPr>
      <w:r>
        <w:rPr>
          <w:b/>
          <w:i/>
          <w:noProof/>
          <w:sz w:val="22"/>
        </w:rPr>
        <w:t>EU:n energiajärjestelmän integroinnin jatkaminen</w:t>
      </w:r>
    </w:p>
    <w:p w14:paraId="6997BD0B" w14:textId="496E80C4" w:rsidR="00CA243C" w:rsidRDefault="00CA243C" w:rsidP="004D2C97">
      <w:pPr>
        <w:rPr>
          <w:noProof/>
          <w:sz w:val="22"/>
          <w:szCs w:val="22"/>
        </w:rPr>
      </w:pPr>
      <w:r>
        <w:rPr>
          <w:b/>
          <w:noProof/>
          <w:sz w:val="22"/>
        </w:rPr>
        <w:t xml:space="preserve">Energiaunionin toteuttaminen on ensiarvoisen tärkeää energian sisämarkkinoiden tehottomuuksien poistamiseksi. </w:t>
      </w:r>
      <w:r>
        <w:rPr>
          <w:noProof/>
          <w:sz w:val="22"/>
        </w:rPr>
        <w:t xml:space="preserve">EU:n energiajärjestelmää leimaavat edelleen rajasiirtokapasiteetin rajallisuus, energiajärjestelmän puutteellinen integrointi, mikä aiheuttaa hintapiikkejä, sekä alueelliset hintaerot. Tämä estää puhtaan sähkön optimaalista käyttöä ja heikentää toimitusvarmuutta. Puolet Euroopan rajatylittävistä infrastruktuuritarpeista on täyttämättä, ja uusiutuvan energian tuottajat ja kuluttajat joutuvat jonottamaan pitkään päästäkseen liittymään verkkoon, mikä haittaa Euroopan kilpailukykyä, energiaturvallisuutta ja energiasiirtymää. </w:t>
      </w:r>
    </w:p>
    <w:p w14:paraId="3C047691" w14:textId="3C30B4E9" w:rsidR="00272525" w:rsidRDefault="730CBC14" w:rsidP="004D2C97">
      <w:pPr>
        <w:rPr>
          <w:noProof/>
          <w:sz w:val="22"/>
          <w:szCs w:val="22"/>
        </w:rPr>
      </w:pPr>
      <w:r>
        <w:rPr>
          <w:noProof/>
          <w:sz w:val="22"/>
        </w:rPr>
        <w:t xml:space="preserve">Myös </w:t>
      </w:r>
      <w:r>
        <w:rPr>
          <w:b/>
          <w:noProof/>
          <w:sz w:val="22"/>
        </w:rPr>
        <w:t>varastointi</w:t>
      </w:r>
      <w:r>
        <w:rPr>
          <w:noProof/>
          <w:sz w:val="22"/>
        </w:rPr>
        <w:t xml:space="preserve"> on edelleen kriittinen haaste: ennätyksellisestä kasvusta huolimatta EU:n akkuihin perustuva energian varastointikapasiteetti oli vuonna 2024 vain 61 gigawattituntia, kun eräiden arvioiden mukaan EU:lla olisi oltava </w:t>
      </w:r>
      <w:r>
        <w:rPr>
          <w:b/>
          <w:noProof/>
          <w:sz w:val="22"/>
        </w:rPr>
        <w:t>vuoteen 2030 mennessä</w:t>
      </w:r>
      <w:r>
        <w:rPr>
          <w:noProof/>
          <w:sz w:val="22"/>
        </w:rPr>
        <w:t xml:space="preserve"> käytössään 200 gigawattia energiavarastoja, mikä vastaa vähintään 18,5 gigawatin käyttöönottoa vuosittain.</w:t>
      </w:r>
      <w:r>
        <w:rPr>
          <w:rStyle w:val="FootnoteReference"/>
          <w:noProof/>
          <w:sz w:val="22"/>
          <w:szCs w:val="22"/>
        </w:rPr>
        <w:footnoteReference w:id="5"/>
      </w:r>
      <w:r>
        <w:rPr>
          <w:noProof/>
          <w:sz w:val="22"/>
        </w:rPr>
        <w:t xml:space="preserve"> </w:t>
      </w:r>
    </w:p>
    <w:p w14:paraId="7B053407" w14:textId="0B02F556" w:rsidR="00A662C2" w:rsidRPr="00A27EDD" w:rsidRDefault="361CB3E8" w:rsidP="12CF667F">
      <w:pPr>
        <w:spacing w:before="120" w:after="120"/>
        <w:rPr>
          <w:noProof/>
          <w:sz w:val="22"/>
          <w:szCs w:val="22"/>
        </w:rPr>
      </w:pPr>
      <w:r>
        <w:rPr>
          <w:noProof/>
          <w:sz w:val="22"/>
        </w:rPr>
        <w:t xml:space="preserve">Komissio on perustanut </w:t>
      </w:r>
      <w:r>
        <w:rPr>
          <w:b/>
          <w:noProof/>
          <w:sz w:val="22"/>
        </w:rPr>
        <w:t>energiaunionia käsittelevän työryhmän</w:t>
      </w:r>
      <w:r>
        <w:rPr>
          <w:noProof/>
          <w:sz w:val="22"/>
        </w:rPr>
        <w:t xml:space="preserve">, jotta jäljellä olevat puutteet voidaan korjata ja täysin integroidusta energiaunionista saatavien hyötyjen toteutumista nopeuttaa. Työryhmä kokoaa yhteen korkean tason edustajia komissiosta, jäsenvaltioista, asiaankuuluvista EU:n elimistä ja sidosryhmistä. Sen tarkoituksena on tehostaa poliittista </w:t>
      </w:r>
      <w:r>
        <w:rPr>
          <w:noProof/>
          <w:sz w:val="22"/>
        </w:rPr>
        <w:lastRenderedPageBreak/>
        <w:t>yhteistyötä muun muassa seuraavien aiheiden osalta: yhteenliitettävyyden nopeuttaminen, varastoinnin käyttöönotto, energiajärjestelmän digitalisointi, sähköjärjestelmän kannalta haastaviin tilanteisiin varautumisen tehostaminen ja verkkosuunnittelun parantaminen eri jäsenvaltioissa.</w:t>
      </w:r>
    </w:p>
    <w:p w14:paraId="6AAF77B6" w14:textId="1D75EA5A" w:rsidR="00013D01" w:rsidRDefault="361CB3E8">
      <w:pPr>
        <w:spacing w:before="120" w:after="120"/>
        <w:rPr>
          <w:noProof/>
          <w:sz w:val="22"/>
          <w:szCs w:val="22"/>
        </w:rPr>
      </w:pPr>
      <w:r>
        <w:rPr>
          <w:noProof/>
          <w:sz w:val="22"/>
        </w:rPr>
        <w:t xml:space="preserve">Samalla komissio on hyväksynyt useita ohjeasiakirjoja tukeakseen kohtuuhintaista energiaa koskevan toimintasuunnitelman täytäntöönpanoa, alentaakseen energiajärjestelmän kustannuksia ja tukeakseen jäsenvaltioita siirtymän hallinnassa. Näitä ovat muun muassa </w:t>
      </w:r>
      <w:hyperlink r:id="rId28">
        <w:r>
          <w:rPr>
            <w:rStyle w:val="Hyperlink"/>
            <w:b/>
            <w:noProof/>
            <w:sz w:val="22"/>
          </w:rPr>
          <w:t>ennakoivia investointeja koskevat ohjeet</w:t>
        </w:r>
      </w:hyperlink>
      <w:r>
        <w:rPr>
          <w:noProof/>
          <w:sz w:val="22"/>
        </w:rPr>
        <w:t>, joiden tarkoituksena on varmistaa, että sähköverkkoja laajennetaan ja vahvistetaan tulevien tarpeiden ja kasvavan kysynnän mukaan. Verkkotariffimenetelmiä koskevalla komission suosituksella myös annetaan oikeanlaisia hintasignaaleja, jotka kannustavat investoimaan joustavuuteen, kysyntäjoustoon ja verkon tehokkaaseen käyttöön. Kun tariffit mukautetaan paremmin järjestelmän tarpeisiin esimerkiksi käyttöajankohtaan ja sijaintiin liittyvien elementtien avulla, ne auttavat vähentämään huippukuormitusta, parantamaan joustavuutta ylikuormituksen välttämiseksi ja viime kädessä alentamaan kuluttajien kustannuksia.</w:t>
      </w:r>
    </w:p>
    <w:p w14:paraId="5E9F6525" w14:textId="3038AA58" w:rsidR="00707D67" w:rsidRDefault="6B0A76A0">
      <w:pPr>
        <w:spacing w:before="120" w:after="120"/>
        <w:rPr>
          <w:noProof/>
          <w:sz w:val="22"/>
          <w:szCs w:val="22"/>
        </w:rPr>
      </w:pPr>
      <w:r>
        <w:rPr>
          <w:noProof/>
          <w:sz w:val="22"/>
        </w:rPr>
        <w:t xml:space="preserve">Myöhemmin tänä vuonna esiteltävällä </w:t>
      </w:r>
      <w:r>
        <w:rPr>
          <w:b/>
          <w:noProof/>
          <w:sz w:val="22"/>
        </w:rPr>
        <w:t>Euroopan verkkopaketilla</w:t>
      </w:r>
      <w:r>
        <w:rPr>
          <w:noProof/>
          <w:sz w:val="22"/>
        </w:rPr>
        <w:t xml:space="preserve"> pyritään muun muassa laajentamaan EU:n roolia infrastruktuurin suunnittelussa sekä vahvistamaan EU:n tason suunnittelua ja rajatylittävien yhteenliitäntöjen toteuttamista. Paketin tavoitteena on auttaa nopeuttamaan kansallisten verkkojen kehittämistä, virtaviivaistaa ja yksinkertaistaa verkkoihin, varastointiin ja uusiutuviin energialähteisiin liittyviä lupamenettelyjä sekä parantaa kustannustenjakomekanismia.  Näillä toimenpiteillä helpotetaan energiahankkeiden oikea-aikaista käyttöönottoa ja parannetaan markkinoiden yhdentymistä, joten ne auttavat helpottamaan järjestelmän pullonkauloja, lisäämään uusiutuvien energialähteiden integrointia ja alentamaan kuluttajahintoja. Komissio aikoo myös käynnistää </w:t>
      </w:r>
      <w:r>
        <w:rPr>
          <w:b/>
          <w:noProof/>
          <w:sz w:val="22"/>
        </w:rPr>
        <w:t xml:space="preserve">Energian valtatiet </w:t>
      </w:r>
      <w:r>
        <w:rPr>
          <w:b/>
          <w:noProof/>
          <w:sz w:val="22"/>
        </w:rPr>
        <w:noBreakHyphen/>
        <w:t>hankkeen</w:t>
      </w:r>
      <w:r>
        <w:rPr>
          <w:noProof/>
          <w:sz w:val="22"/>
        </w:rPr>
        <w:t xml:space="preserve"> poistaakseen EU:n energiainfrastruktuurin kahdeksan kriittistä pullonkaulaa saattamalla hallitukset ja kehittäjät yhteen. Lopullisena tavoitteena on lisätä energian kohtuuhintaisuutta Euroopassa.  </w:t>
      </w:r>
    </w:p>
    <w:p w14:paraId="19ED9EC4" w14:textId="688ABB4A" w:rsidR="00DD7D12" w:rsidRDefault="00BC48FE" w:rsidP="00003595">
      <w:pPr>
        <w:spacing w:before="120" w:after="120"/>
        <w:rPr>
          <w:noProof/>
          <w:sz w:val="22"/>
          <w:szCs w:val="22"/>
        </w:rPr>
      </w:pPr>
      <w:r>
        <w:rPr>
          <w:noProof/>
          <w:sz w:val="22"/>
        </w:rPr>
        <w:pict w14:anchorId="05C241E8">
          <v:shape id="_x0000_s2057" type="#_x0000_t202" style="position:absolute;left:0;text-align:left;margin-left:-2.4pt;margin-top:13pt;width:429pt;height:76.5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57">
              <w:txbxContent>
                <w:p w14:paraId="336CF6D2" w14:textId="1C3860C7" w:rsidR="005078FB" w:rsidRPr="005078FB" w:rsidRDefault="00DB05A9" w:rsidP="00BC5FCC">
                  <w:pPr>
                    <w:spacing w:after="0"/>
                    <w:jc w:val="center"/>
                    <w:rPr>
                      <w:b/>
                      <w:bCs/>
                      <w:i/>
                      <w:iCs/>
                      <w:sz w:val="20"/>
                      <w:szCs w:val="16"/>
                    </w:rPr>
                  </w:pPr>
                  <w:bookmarkStart w:id="1" w:name="_Hlk209794018"/>
                  <w:r>
                    <w:rPr>
                      <w:b/>
                      <w:i/>
                      <w:sz w:val="20"/>
                    </w:rPr>
                    <w:t>Jäsenvaltioiden verkkoinvestointeja koskevia toimia</w:t>
                  </w:r>
                  <w:bookmarkEnd w:id="1"/>
                </w:p>
                <w:p w14:paraId="76459800" w14:textId="4011A69B" w:rsidR="005078FB" w:rsidRPr="005078FB" w:rsidRDefault="00DB05A9" w:rsidP="00BC5FCC">
                  <w:pPr>
                    <w:spacing w:after="0"/>
                    <w:rPr>
                      <w:i/>
                      <w:iCs/>
                      <w:sz w:val="20"/>
                    </w:rPr>
                  </w:pPr>
                  <w:r>
                    <w:rPr>
                      <w:b/>
                      <w:sz w:val="20"/>
                    </w:rPr>
                    <w:t>Espanja</w:t>
                  </w:r>
                  <w:r>
                    <w:rPr>
                      <w:sz w:val="20"/>
                    </w:rPr>
                    <w:t xml:space="preserve"> on ilmoittanut, että lisääntyviin verkkoon liittämistä koskeviin pyyntöihin vastaaminen edellyttää </w:t>
                  </w:r>
                  <w:hyperlink r:id="rId29" w:history="1">
                    <w:r>
                      <w:rPr>
                        <w:color w:val="467886" w:themeColor="hyperlink"/>
                        <w:sz w:val="20"/>
                        <w:u w:val="single"/>
                      </w:rPr>
                      <w:t>13,59 miljardin euron verkkoinvestointeja</w:t>
                    </w:r>
                  </w:hyperlink>
                  <w:r>
                    <w:rPr>
                      <w:sz w:val="20"/>
                    </w:rPr>
                    <w:t xml:space="preserve"> vuoteen 2030 mennessä. Tämä ansiosta verkosta voidaan varata 13,1 gigawattia uusiutuvalle vedylle, 9 gigawattia teollisuuslaitoksille, 3,8 gigawattia datakeskuksille, 1,8 gigawattia rakennuksille ja 1,2 gigawattia satamille. Tällaisten investointien mahdollistavaa </w:t>
                  </w:r>
                  <w:hyperlink r:id="rId30" w:history="1">
                    <w:r>
                      <w:rPr>
                        <w:color w:val="467886" w:themeColor="hyperlink"/>
                        <w:sz w:val="20"/>
                        <w:u w:val="single"/>
                      </w:rPr>
                      <w:t>ehdotusluonnosta valmistellaan parhaillaan</w:t>
                    </w:r>
                  </w:hyperlink>
                  <w:r>
                    <w:rPr>
                      <w:sz w:val="20"/>
                    </w:rPr>
                    <w:t>.</w:t>
                  </w:r>
                </w:p>
              </w:txbxContent>
            </v:textbox>
            <w10:wrap type="square"/>
          </v:shape>
        </w:pict>
      </w:r>
      <w:r w:rsidR="00B146E9">
        <w:rPr>
          <w:noProof/>
          <w:sz w:val="22"/>
        </w:rPr>
        <w:t xml:space="preserve">Nykyisten verkkojen tehoton käyttö ajojärjestyksen uudelleenmäärittelyn muodossa aiheuttaa </w:t>
      </w:r>
      <w:r w:rsidR="00B146E9">
        <w:rPr>
          <w:b/>
          <w:noProof/>
          <w:sz w:val="22"/>
        </w:rPr>
        <w:t>5,2 miljardin euron vuosittaiset kustannukset</w:t>
      </w:r>
      <w:r w:rsidR="00B146E9">
        <w:rPr>
          <w:noProof/>
          <w:sz w:val="22"/>
        </w:rPr>
        <w:t xml:space="preserve">. Jos tähän ei puututa, vuosittaiset kustannukset voivat nousta 26 miljardiin euroon vuoteen 2030 mennessä. Sähkön rajatylittävä kauppa sisämarkkinoilla tuottaa kuluttajille jo nyt noin 34 miljardin euron hyödyt vuosittain. </w:t>
      </w:r>
    </w:p>
    <w:p w14:paraId="11A9D7F2" w14:textId="2D3FE2F2" w:rsidR="00A662C2" w:rsidRDefault="29EA0164" w:rsidP="00003595">
      <w:pPr>
        <w:spacing w:before="120" w:after="120"/>
        <w:rPr>
          <w:b/>
          <w:bCs/>
          <w:noProof/>
          <w:sz w:val="22"/>
          <w:szCs w:val="22"/>
        </w:rPr>
      </w:pPr>
      <w:r>
        <w:rPr>
          <w:noProof/>
          <w:sz w:val="22"/>
        </w:rPr>
        <w:t xml:space="preserve">Markkinoiden syvempi yhdentyminen ja parempi hallinto voisivat lisätä näitä hyötyjä merkittävästi varmistamalla sähkön sujuvamman virtauksen yli rajojen ja parantamalla asiaankuuluvien prosessien valvontaa. Energiamarkkinoiden yhdentymisen lisääminen voisi nostaa nämä hyödyt jopa </w:t>
      </w:r>
      <w:r>
        <w:rPr>
          <w:b/>
          <w:noProof/>
          <w:sz w:val="22"/>
        </w:rPr>
        <w:t>40–43 miljardiin euroon vuodessa vuoteen 2030 mennessä</w:t>
      </w:r>
      <w:r>
        <w:rPr>
          <w:noProof/>
          <w:sz w:val="22"/>
        </w:rPr>
        <w:t xml:space="preserve">. Komissio myös käynnistää pohdinnan sähkön sisämarkkinoiden yhdentymisen syventämisestä julkaisemalla </w:t>
      </w:r>
      <w:r>
        <w:rPr>
          <w:b/>
          <w:noProof/>
          <w:sz w:val="22"/>
        </w:rPr>
        <w:t>valkoisen kirjan sähkömarkkinoiden syvemmästä yhdentymisestä</w:t>
      </w:r>
      <w:r>
        <w:rPr>
          <w:noProof/>
          <w:sz w:val="22"/>
        </w:rPr>
        <w:t>.</w:t>
      </w:r>
    </w:p>
    <w:p w14:paraId="0955849F" w14:textId="06F22852" w:rsidR="00014A2C" w:rsidRDefault="00B166E3" w:rsidP="00A40AB2">
      <w:pPr>
        <w:spacing w:before="120" w:after="120"/>
        <w:rPr>
          <w:noProof/>
          <w:sz w:val="22"/>
          <w:szCs w:val="22"/>
        </w:rPr>
      </w:pPr>
      <w:r>
        <w:rPr>
          <w:noProof/>
          <w:sz w:val="22"/>
        </w:rPr>
        <w:t xml:space="preserve">Lisäksi on perustettu kaasumarkkinoiden työryhmä, jonka tehtävänä on tarkastella kaasumarkkinoiden toimintaa ja arvioida tarkasti valvontaprosesseja parannuskohteiden määrittämiseksi ja energiamarkkinoiden optimaalisen toiminnan varmistamiseksi. Työryhmän on tarkoitus esittää havaintonsa ja mahdolliset suosituksensa </w:t>
      </w:r>
      <w:r>
        <w:rPr>
          <w:b/>
          <w:noProof/>
          <w:sz w:val="22"/>
        </w:rPr>
        <w:t>vuoden loppuun mennessä</w:t>
      </w:r>
      <w:r>
        <w:rPr>
          <w:noProof/>
          <w:sz w:val="22"/>
        </w:rPr>
        <w:t>. Tavoitteena on lisätä energiajärjestelmän häiriönsietokykyä ja tehokkuutta tulevaisuutta varten.</w:t>
      </w:r>
    </w:p>
    <w:p w14:paraId="39583C92" w14:textId="1301936E" w:rsidR="00A662C2" w:rsidRPr="00A40AB2" w:rsidRDefault="00544309" w:rsidP="00A40AB2">
      <w:pPr>
        <w:spacing w:before="120" w:after="120"/>
        <w:rPr>
          <w:noProof/>
          <w:sz w:val="22"/>
          <w:szCs w:val="22"/>
        </w:rPr>
      </w:pPr>
      <w:r>
        <w:rPr>
          <w:b/>
          <w:i/>
          <w:noProof/>
          <w:sz w:val="22"/>
        </w:rPr>
        <w:t xml:space="preserve">Puhtaaseen energiaan siirtymisen nopeuttaminen </w:t>
      </w:r>
      <w:bookmarkStart w:id="2" w:name="_Hlk203661738"/>
    </w:p>
    <w:bookmarkEnd w:id="2"/>
    <w:p w14:paraId="1EC60EEC" w14:textId="77777777" w:rsidR="00DD7D12" w:rsidRDefault="40CE7D69" w:rsidP="005A5C49">
      <w:pPr>
        <w:keepNext/>
        <w:spacing w:before="120" w:after="120"/>
        <w:rPr>
          <w:noProof/>
          <w:sz w:val="22"/>
          <w:szCs w:val="22"/>
        </w:rPr>
      </w:pPr>
      <w:r>
        <w:rPr>
          <w:b/>
          <w:noProof/>
          <w:sz w:val="22"/>
        </w:rPr>
        <w:lastRenderedPageBreak/>
        <w:t>EU:n energialähteiden yhdistelmä perustuu edelleen suurelta osin fossiilisiin polttoaineisiin, joista suurin osa on tuontipolttoaineita</w:t>
      </w:r>
      <w:r>
        <w:rPr>
          <w:noProof/>
          <w:sz w:val="22"/>
        </w:rPr>
        <w:t xml:space="preserve">. EU:ssa vuonna 2023 kulutetusta energiasta noin 70 prosenttia oli fossiilienergiaa, josta lähes 90 prosenttia tuotiin ulkoa. Pelkästään vuonna 2024 Euroopan tuontikustannukset olivat yli 375 miljardia euroa. </w:t>
      </w:r>
    </w:p>
    <w:p w14:paraId="4F724436" w14:textId="0D21909A" w:rsidR="005A5C49" w:rsidRPr="005A5C49" w:rsidRDefault="40CE7D69" w:rsidP="005A5C49">
      <w:pPr>
        <w:keepNext/>
        <w:spacing w:before="120" w:after="120"/>
        <w:rPr>
          <w:noProof/>
          <w:sz w:val="22"/>
          <w:szCs w:val="22"/>
        </w:rPr>
      </w:pPr>
      <w:r>
        <w:rPr>
          <w:noProof/>
          <w:sz w:val="22"/>
        </w:rPr>
        <w:t xml:space="preserve">Jäsenvaltiot tukivat entistä kalliimpien fossiilisten polttoaineiden kulutusta kohdentamalla fossiilisten polttoaineiden tukiin vuonna 2024 </w:t>
      </w:r>
      <w:r>
        <w:rPr>
          <w:b/>
          <w:noProof/>
          <w:sz w:val="22"/>
        </w:rPr>
        <w:t>noin viidenneksen enemmän</w:t>
      </w:r>
      <w:r>
        <w:rPr>
          <w:noProof/>
          <w:sz w:val="22"/>
        </w:rPr>
        <w:t xml:space="preserve"> (+18 %) </w:t>
      </w:r>
      <w:r>
        <w:rPr>
          <w:b/>
          <w:noProof/>
          <w:sz w:val="22"/>
        </w:rPr>
        <w:t>julkisia varoja</w:t>
      </w:r>
      <w:r>
        <w:rPr>
          <w:noProof/>
          <w:sz w:val="22"/>
        </w:rPr>
        <w:t xml:space="preserve"> kuin vuonna 2021 (kriisiä edeltävä vuosi), vaikkakin tällaisten tukien taso laski yli kolmanneksella (–34 %) verrattuna vuoteen 2023 ja puolittui (–49 %) verrattuna vuoteen 2022, jolloin energian toimituksissa oli häiriöitä.</w:t>
      </w:r>
      <w:r>
        <w:rPr>
          <w:rStyle w:val="FootnoteReference"/>
          <w:noProof/>
          <w:sz w:val="22"/>
          <w:szCs w:val="22"/>
        </w:rPr>
        <w:footnoteReference w:id="6"/>
      </w:r>
      <w:r>
        <w:rPr>
          <w:noProof/>
          <w:sz w:val="22"/>
        </w:rPr>
        <w:t xml:space="preserve"> Riippuvuus tuontipolttoaineista aiheuttaa merkittävän riskin EU:n energiaturvallisudelle ja häiriönsietokyvylle</w:t>
      </w:r>
      <w:r>
        <w:rPr>
          <w:rStyle w:val="FootnoteReference"/>
          <w:noProof/>
          <w:sz w:val="22"/>
          <w:szCs w:val="22"/>
        </w:rPr>
        <w:footnoteReference w:id="7"/>
      </w:r>
      <w:r>
        <w:rPr>
          <w:rStyle w:val="FootnoteReference"/>
          <w:noProof/>
          <w:sz w:val="22"/>
          <w:szCs w:val="22"/>
        </w:rPr>
        <w:t xml:space="preserve"> </w:t>
      </w:r>
      <w:r>
        <w:rPr>
          <w:rStyle w:val="FootnoteReference"/>
          <w:noProof/>
          <w:sz w:val="22"/>
        </w:rPr>
        <w:t xml:space="preserve"> </w:t>
      </w:r>
      <w:r>
        <w:rPr>
          <w:noProof/>
          <w:sz w:val="22"/>
        </w:rPr>
        <w:t xml:space="preserve">ja heikentää kilpailukykyä, koska se vääristää kannustimia investoida energiasiirtymään. </w:t>
      </w:r>
    </w:p>
    <w:p w14:paraId="4B47A185" w14:textId="77777777" w:rsidR="00CA243C" w:rsidRDefault="49C2DD8F" w:rsidP="00003595">
      <w:pPr>
        <w:spacing w:before="120" w:after="120"/>
        <w:rPr>
          <w:noProof/>
          <w:sz w:val="22"/>
          <w:szCs w:val="22"/>
        </w:rPr>
      </w:pPr>
      <w:r>
        <w:rPr>
          <w:b/>
          <w:noProof/>
          <w:sz w:val="22"/>
        </w:rPr>
        <w:t>Siksi EU:n on monipuolistettava ja laajennettava unionin sisäistä puhtaan energian tuotantoa</w:t>
      </w:r>
      <w:r>
        <w:rPr>
          <w:noProof/>
          <w:sz w:val="22"/>
        </w:rPr>
        <w:t xml:space="preserve">. </w:t>
      </w:r>
    </w:p>
    <w:p w14:paraId="0EA25538" w14:textId="77777777" w:rsidR="00CA243C" w:rsidRPr="00A27EDD" w:rsidRDefault="00CA243C" w:rsidP="00CA243C">
      <w:pPr>
        <w:spacing w:before="120" w:after="120"/>
        <w:rPr>
          <w:noProof/>
          <w:sz w:val="22"/>
          <w:szCs w:val="22"/>
        </w:rPr>
      </w:pPr>
      <w:r>
        <w:rPr>
          <w:b/>
          <w:noProof/>
          <w:sz w:val="22"/>
        </w:rPr>
        <w:t>Merkittävää edistystä onkin jo nähtävissä. Vuosina 2021–2023 EU:n sähkönkuluttajat säästivät 100 miljardia euroa uudella aurinkosähkö- ja tuulivoimakapasiteetilla tuotetun sähkön ansiosta</w:t>
      </w:r>
      <w:r>
        <w:rPr>
          <w:noProof/>
          <w:sz w:val="22"/>
        </w:rPr>
        <w:t>. Tämä osoittaa, kuinka tärkeää uusiutuvan energian tarjoamien mahdollisuuksien hyödyntäminen on pyrittäessä vähentämään riippuvuutta fossiilisista polttoaineista ja alentamaan kustannuksia.</w:t>
      </w:r>
      <w:r>
        <w:rPr>
          <w:rStyle w:val="FootnoteReference"/>
          <w:noProof/>
          <w:sz w:val="22"/>
          <w:szCs w:val="22"/>
        </w:rPr>
        <w:footnoteReference w:id="8"/>
      </w:r>
    </w:p>
    <w:p w14:paraId="728405C8" w14:textId="355EE884" w:rsidR="00CA243C" w:rsidRDefault="00013D01" w:rsidP="00003595">
      <w:pPr>
        <w:spacing w:before="120" w:after="120"/>
        <w:rPr>
          <w:noProof/>
          <w:sz w:val="22"/>
          <w:szCs w:val="22"/>
        </w:rPr>
      </w:pPr>
      <w:r>
        <w:rPr>
          <w:noProof/>
          <w:sz w:val="22"/>
        </w:rPr>
        <w:t>Verkkojen nopea laajentaminen ja integrointi on olennaisen tärkeää, sillä uusiutuvan sähkön kapasiteetti kasvaa nopeasti – pelkästään vuonna 2024 se lisääntyi noin 77 gigawatilla, josta 12,9 gigawattia oli tuulivoimakapasiteettia ja 65,5 gigawattia uutta aurinkosähkökapasiteettia. Uusiutuvan sähkön kapasiteettia olisi laajennettava vuosittain noin 100 gigawatilla vuoteen 2030 asti, kuten puhtaan teollisen kehityksen ohjelmassa korostetaan. Viime aikoina hyväksyttyjen sääntöjen, erityisesti nopeampia lupamenettelyjä koskevien sääntöjen, nopea täytäntöönpano on ennakkoedellytys sille, että tätä ratkaisevan tärkeää nopeuttamista voidaan tukea.</w:t>
      </w:r>
    </w:p>
    <w:p w14:paraId="4567BA0C" w14:textId="31E2704C" w:rsidR="0049462B" w:rsidRDefault="00D57043" w:rsidP="00003595">
      <w:pPr>
        <w:spacing w:before="120" w:after="120"/>
        <w:rPr>
          <w:noProof/>
          <w:sz w:val="22"/>
          <w:szCs w:val="22"/>
        </w:rPr>
      </w:pPr>
      <w:r w:rsidRPr="00D57043">
        <w:rPr>
          <w:noProof/>
          <w:lang w:val="en-GB" w:eastAsia="en-GB"/>
        </w:rPr>
        <w:drawing>
          <wp:inline distT="0" distB="0" distL="0" distR="0" wp14:anchorId="6BE8CA6F" wp14:editId="42777005">
            <wp:extent cx="5472430" cy="2541905"/>
            <wp:effectExtent l="0" t="0" r="0" b="0"/>
            <wp:docPr id="28248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72430" cy="2541905"/>
                    </a:xfrm>
                    <a:prstGeom prst="rect">
                      <a:avLst/>
                    </a:prstGeom>
                    <a:noFill/>
                    <a:ln>
                      <a:noFill/>
                    </a:ln>
                  </pic:spPr>
                </pic:pic>
              </a:graphicData>
            </a:graphic>
          </wp:inline>
        </w:drawing>
      </w:r>
    </w:p>
    <w:p w14:paraId="3D8C33D8" w14:textId="28CF350D" w:rsidR="0049462B" w:rsidRPr="009A17D5" w:rsidRDefault="00BC48FE" w:rsidP="0049462B">
      <w:pPr>
        <w:spacing w:before="120" w:after="120"/>
        <w:rPr>
          <w:noProof/>
          <w:sz w:val="22"/>
          <w:szCs w:val="22"/>
          <w:lang w:val="en-IE"/>
        </w:rPr>
      </w:pPr>
      <w:r>
        <w:rPr>
          <w:noProof/>
          <w:sz w:val="22"/>
        </w:rPr>
        <w:pict w14:anchorId="4138C97E">
          <v:shape id="_x0000_s2090" type="#_x0000_t202" style="position:absolute;left:0;text-align:left;margin-left:.6pt;margin-top:23.7pt;width:429pt;height:147.7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90">
              <w:txbxContent>
                <w:p w14:paraId="670AED8C" w14:textId="00316E97" w:rsidR="005078FB" w:rsidRPr="00462674" w:rsidRDefault="00D46CAF" w:rsidP="002C54C4">
                  <w:pPr>
                    <w:spacing w:after="0"/>
                    <w:jc w:val="center"/>
                    <w:rPr>
                      <w:b/>
                      <w:bCs/>
                      <w:i/>
                      <w:iCs/>
                      <w:sz w:val="19"/>
                      <w:szCs w:val="19"/>
                    </w:rPr>
                  </w:pPr>
                  <w:r w:rsidRPr="00462674">
                    <w:rPr>
                      <w:b/>
                      <w:i/>
                      <w:sz w:val="19"/>
                      <w:szCs w:val="19"/>
                    </w:rPr>
                    <w:t>Lupamenettelyjä koskevia jäsenvaltioiden toimia</w:t>
                  </w:r>
                </w:p>
                <w:p w14:paraId="7CBEFBA8" w14:textId="66F9A889" w:rsidR="005078FB" w:rsidRPr="00462674" w:rsidRDefault="00B146E9" w:rsidP="002C54C4">
                  <w:pPr>
                    <w:spacing w:after="0"/>
                    <w:rPr>
                      <w:rFonts w:eastAsiaTheme="minorHAnsi"/>
                      <w:i/>
                      <w:iCs/>
                      <w:kern w:val="2"/>
                      <w:sz w:val="19"/>
                      <w:szCs w:val="19"/>
                    </w:rPr>
                  </w:pPr>
                  <w:hyperlink r:id="rId32" w:history="1">
                    <w:r w:rsidRPr="00462674">
                      <w:rPr>
                        <w:b/>
                        <w:i/>
                        <w:color w:val="467886" w:themeColor="hyperlink"/>
                        <w:sz w:val="19"/>
                        <w:szCs w:val="19"/>
                        <w:u w:val="single"/>
                      </w:rPr>
                      <w:t xml:space="preserve">Irlanti </w:t>
                    </w:r>
                    <w:r w:rsidRPr="00462674">
                      <w:rPr>
                        <w:i/>
                        <w:color w:val="467886" w:themeColor="hyperlink"/>
                        <w:sz w:val="19"/>
                        <w:szCs w:val="19"/>
                        <w:u w:val="single"/>
                      </w:rPr>
                      <w:t>on säätänyt</w:t>
                    </w:r>
                  </w:hyperlink>
                  <w:r w:rsidRPr="00462674">
                    <w:rPr>
                      <w:i/>
                      <w:sz w:val="19"/>
                      <w:szCs w:val="19"/>
                    </w:rPr>
                    <w:t>, että uusiutuvia energialähteitä koskeva hakemus on todettava täydelliseksi tai siihen liittyviä lisätietoja on pyydettävä 45 päivän kuluessa. Päätöksille on myös asetettu määräajat, jotka riippuvat kapasiteetista (52 viikkoa, jos kapasiteetti on vähintään 150 kW, ja 30 viikkoa, jos kapasiteetti on alle 150 kW tai jos kyse on voimalaitoksen päivittämisestä). Lisäksi on säädetty, että viranomaiset eivät voi laajentaa ympäristövaikutusten arvioinnin soveltamisalaa lausunnon antamisen jälkeen (12. elokuuta 2025).</w:t>
                  </w:r>
                </w:p>
                <w:p w14:paraId="0A59D9AE" w14:textId="77777777" w:rsidR="002C54C4" w:rsidRPr="00462674" w:rsidRDefault="002C54C4" w:rsidP="002C54C4">
                  <w:pPr>
                    <w:spacing w:after="0"/>
                    <w:rPr>
                      <w:rFonts w:eastAsiaTheme="minorHAnsi"/>
                      <w:i/>
                      <w:iCs/>
                      <w:kern w:val="2"/>
                      <w:sz w:val="19"/>
                      <w:szCs w:val="19"/>
                      <w:lang w:eastAsia="en-US"/>
                    </w:rPr>
                  </w:pPr>
                </w:p>
                <w:p w14:paraId="131CE67C" w14:textId="175D1302" w:rsidR="005078FB" w:rsidRPr="005078FB" w:rsidRDefault="00B146E9" w:rsidP="002C54C4">
                  <w:pPr>
                    <w:spacing w:after="0"/>
                    <w:rPr>
                      <w:i/>
                      <w:iCs/>
                      <w:sz w:val="20"/>
                    </w:rPr>
                  </w:pPr>
                  <w:hyperlink r:id="rId33" w:history="1">
                    <w:r w:rsidRPr="00462674">
                      <w:rPr>
                        <w:b/>
                        <w:i/>
                        <w:color w:val="467886" w:themeColor="hyperlink"/>
                        <w:sz w:val="19"/>
                        <w:szCs w:val="19"/>
                        <w:u w:val="single"/>
                      </w:rPr>
                      <w:t>Italia</w:t>
                    </w:r>
                    <w:r w:rsidRPr="00462674">
                      <w:rPr>
                        <w:i/>
                        <w:color w:val="467886" w:themeColor="hyperlink"/>
                        <w:sz w:val="19"/>
                        <w:szCs w:val="19"/>
                        <w:u w:val="single"/>
                      </w:rPr>
                      <w:t xml:space="preserve"> on tehnyt lupalainsäädäntöä koskevan alustavan tarkistuksen</w:t>
                    </w:r>
                  </w:hyperlink>
                  <w:r w:rsidRPr="00462674">
                    <w:rPr>
                      <w:i/>
                      <w:sz w:val="19"/>
                      <w:szCs w:val="19"/>
                    </w:rPr>
                    <w:t xml:space="preserve"> (edellyttää vielä parlamentin hyväksyntää), jossa ehdotetaan esteiden poistamista sellaisilta toimenpiteiltä, jotka eivät edellytä uutta maankäyttöä, varastoinnin sujuvaa integrointia, nopeampaa järjestelmää hankkeille, joilla on vain vähän tai ei lainkaan ympäristövaikutuksia, laitosten parantamista tai päivittämistä koskevien prosessien yksinkertaistamista sekä yhden keskitetyn kunnallisen yhteyspisteen</w:t>
                  </w:r>
                  <w:r>
                    <w:rPr>
                      <w:i/>
                      <w:sz w:val="20"/>
                    </w:rPr>
                    <w:t xml:space="preserve"> käyttöönottoa (11. syyskuuta 2025).</w:t>
                  </w:r>
                </w:p>
              </w:txbxContent>
            </v:textbox>
            <w10:wrap type="square"/>
          </v:shape>
        </w:pict>
      </w:r>
      <w:r w:rsidR="00B146E9" w:rsidRPr="009A17D5">
        <w:rPr>
          <w:i/>
          <w:noProof/>
          <w:sz w:val="22"/>
          <w:lang w:val="en-IE"/>
        </w:rPr>
        <w:t xml:space="preserve">Lähde: Eurostat, WindEurope, SolarPower Europe.  </w:t>
      </w:r>
    </w:p>
    <w:p w14:paraId="63091314" w14:textId="5E97D3E0" w:rsidR="00544309" w:rsidRDefault="00544309" w:rsidP="00003595">
      <w:pPr>
        <w:spacing w:before="120" w:after="120"/>
        <w:rPr>
          <w:noProof/>
          <w:sz w:val="22"/>
          <w:szCs w:val="22"/>
        </w:rPr>
      </w:pPr>
      <w:r>
        <w:rPr>
          <w:noProof/>
          <w:sz w:val="22"/>
        </w:rPr>
        <w:lastRenderedPageBreak/>
        <w:t xml:space="preserve">Energiatehokkuuden lisääminen vähentää myös riippuvuutta energian tuonnista. </w:t>
      </w:r>
      <w:hyperlink r:id="rId34" w:history="1">
        <w:r>
          <w:rPr>
            <w:rStyle w:val="Hyperlink"/>
            <w:noProof/>
            <w:sz w:val="22"/>
          </w:rPr>
          <w:t>Jokainen 1 prosentin parannus energiatehokkuudessa vähentää kaasun tuontia 2,6 prosentilla.</w:t>
        </w:r>
      </w:hyperlink>
      <w:r>
        <w:rPr>
          <w:noProof/>
          <w:sz w:val="22"/>
        </w:rPr>
        <w:t xml:space="preserve"> Jatkuvat pyrkimykset parantaa tehokkuutta ovat ratkaisevan tärkeitä energiaturvallisuuden parantamisen sekä energian hintojen ja kustannusten alentamisen kannalta. Energiatehokkuustoimenpiteiden osuus fossiilisten polttoaineiden tuontimenojen alentamisesta on noin 25 prosenttia. </w:t>
      </w:r>
    </w:p>
    <w:p w14:paraId="51457D10" w14:textId="6F10D5BF" w:rsidR="00544309" w:rsidRDefault="00BC48FE" w:rsidP="00544309">
      <w:pPr>
        <w:spacing w:before="120" w:after="120"/>
        <w:rPr>
          <w:noProof/>
          <w:sz w:val="22"/>
          <w:szCs w:val="22"/>
        </w:rPr>
      </w:pPr>
      <w:r>
        <w:rPr>
          <w:noProof/>
        </w:rPr>
        <w:pict w14:anchorId="09CD0997">
          <v:shape id="_x0000_s2068" type="#_x0000_t202" style="position:absolute;left:0;text-align:left;margin-left:.9pt;margin-top:130.7pt;width:429pt;height:51.6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68">
              <w:txbxContent>
                <w:p w14:paraId="19F5AF10" w14:textId="6C13548F" w:rsidR="00544309" w:rsidRPr="009C2116" w:rsidRDefault="00544309" w:rsidP="00544309">
                  <w:pPr>
                    <w:spacing w:after="0"/>
                    <w:jc w:val="center"/>
                    <w:rPr>
                      <w:b/>
                      <w:bCs/>
                      <w:i/>
                      <w:iCs/>
                      <w:sz w:val="19"/>
                      <w:szCs w:val="19"/>
                    </w:rPr>
                  </w:pPr>
                  <w:r w:rsidRPr="009C2116">
                    <w:rPr>
                      <w:b/>
                      <w:i/>
                      <w:sz w:val="19"/>
                      <w:szCs w:val="19"/>
                    </w:rPr>
                    <w:t>Jäsenvaltioiden energiatehokkuustoimia</w:t>
                  </w:r>
                </w:p>
                <w:p w14:paraId="0149BE0D" w14:textId="43932149" w:rsidR="00544309" w:rsidRPr="009C2116" w:rsidRDefault="00B146E9" w:rsidP="00544309">
                  <w:pPr>
                    <w:spacing w:after="0"/>
                    <w:rPr>
                      <w:i/>
                      <w:iCs/>
                      <w:sz w:val="19"/>
                      <w:szCs w:val="19"/>
                    </w:rPr>
                  </w:pPr>
                  <w:hyperlink r:id="rId35" w:history="1">
                    <w:r w:rsidRPr="009C2116">
                      <w:rPr>
                        <w:b/>
                        <w:i/>
                        <w:color w:val="467886" w:themeColor="hyperlink"/>
                        <w:sz w:val="19"/>
                        <w:szCs w:val="19"/>
                        <w:u w:val="single"/>
                      </w:rPr>
                      <w:t>Italia</w:t>
                    </w:r>
                    <w:r w:rsidRPr="009C2116">
                      <w:rPr>
                        <w:i/>
                        <w:color w:val="467886" w:themeColor="hyperlink"/>
                        <w:sz w:val="19"/>
                        <w:szCs w:val="19"/>
                        <w:u w:val="single"/>
                      </w:rPr>
                      <w:t xml:space="preserve"> hyväksyi Conto Termico 3.0 -ohjelman</w:t>
                    </w:r>
                  </w:hyperlink>
                  <w:r w:rsidRPr="009C2116">
                    <w:rPr>
                      <w:i/>
                      <w:sz w:val="19"/>
                      <w:szCs w:val="19"/>
                    </w:rPr>
                    <w:t>, joka mahdollistaa kannustimien tarjoamisen energiatehokkuuden parantamiseen ja uusiutuvan lämpöenergian käyttöönottoon julkisissa (400 miljoonaa euroa) ja yksityisissä (500 miljoonaa euroa) rakennuksissa (4. elokuuta).</w:t>
                  </w:r>
                </w:p>
              </w:txbxContent>
            </v:textbox>
            <w10:wrap type="square"/>
          </v:shape>
        </w:pict>
      </w:r>
      <w:r w:rsidR="00B146E9">
        <w:rPr>
          <w:noProof/>
          <w:sz w:val="22"/>
        </w:rPr>
        <w:t xml:space="preserve">Energiatehokkuuden edistämiseksi komissio keskittyy toimissaan kymmeneen </w:t>
      </w:r>
      <w:hyperlink r:id="rId36">
        <w:r w:rsidR="00B146E9">
          <w:rPr>
            <w:rStyle w:val="Hyperlink"/>
            <w:b/>
            <w:noProof/>
            <w:sz w:val="22"/>
          </w:rPr>
          <w:t>energiatehokkuutta koskevassa etenemissuunnitelmassa</w:t>
        </w:r>
      </w:hyperlink>
      <w:r w:rsidR="00B146E9">
        <w:rPr>
          <w:noProof/>
          <w:sz w:val="22"/>
        </w:rPr>
        <w:t xml:space="preserve"> määriteltyyn erityisalueeseen. Aloitteet vaihtelevat energiatehokkuussäädösten täytäntöönpanon tukemisesta ja yksinkertaistamisesta kaupankäyntikelpoisten energiatehokkuusmarkkinoiden kehittämiseen sekä yhteistoiminnan ja kansainvälisen yhteistyön tehostamiseen. </w:t>
      </w:r>
      <w:r w:rsidR="00B146E9">
        <w:rPr>
          <w:b/>
          <w:noProof/>
          <w:sz w:val="22"/>
        </w:rPr>
        <w:t>Pk-yritysten energiatehokkuutta koskeva aloite</w:t>
      </w:r>
      <w:r w:rsidR="00B146E9">
        <w:rPr>
          <w:noProof/>
          <w:sz w:val="22"/>
        </w:rPr>
        <w:t xml:space="preserve"> käynnistettiin 11. syyskuuta. EIP-ryhmän 17,5 miljardin euron lisärahoitustoimissa käytetään olemassa olevien ja uusien rahoitustuotteiden yhdistelmää, johon sisältyy esimerkiksi velkainstrumentteja ja oman pääoman ehtoisia rahoitusvälineitä. Niillä tuetaan toimiviksi todettujen energiansäästöteknologioiden käyttöönottoa pk-yrityksissä yritysten energialaskujen pienentämiseksi ja häiriönsietokyvyn ja kilpailukyvyn parantamiseksi. Pk-yrityksissä on suurta kiinnostusta tällaisia hiilestä irtautumiseen sekä häiriönsietokyvyn ja kilpailukyvyn parantamiseen tarkoitettuja rahoitusratkaisuja kohtaan. </w:t>
      </w:r>
    </w:p>
    <w:p w14:paraId="3A7DA1C2" w14:textId="3BA10A0A" w:rsidR="00544309" w:rsidRPr="00A40AB2" w:rsidRDefault="00544309" w:rsidP="00003595">
      <w:pPr>
        <w:spacing w:before="120" w:after="120"/>
        <w:rPr>
          <w:b/>
          <w:bCs/>
          <w:i/>
          <w:iCs/>
          <w:noProof/>
          <w:sz w:val="22"/>
          <w:szCs w:val="22"/>
        </w:rPr>
      </w:pPr>
      <w:r>
        <w:rPr>
          <w:b/>
          <w:i/>
          <w:noProof/>
          <w:sz w:val="22"/>
        </w:rPr>
        <w:t>Investoinnit puhtaaseen energiaan</w:t>
      </w:r>
    </w:p>
    <w:p w14:paraId="217AA015" w14:textId="199B366F" w:rsidR="00CA243C" w:rsidRPr="00A27EDD" w:rsidRDefault="1000331D" w:rsidP="00003595">
      <w:pPr>
        <w:spacing w:before="120" w:after="120"/>
        <w:rPr>
          <w:noProof/>
          <w:sz w:val="22"/>
          <w:szCs w:val="22"/>
        </w:rPr>
      </w:pPr>
      <w:r>
        <w:rPr>
          <w:noProof/>
          <w:sz w:val="22"/>
        </w:rPr>
        <w:t xml:space="preserve">Komissio arvioi, että energia- ja ilmastotavoitteiden saavuttamiseksi EU:n on pystyttävä panostamaan </w:t>
      </w:r>
      <w:r>
        <w:rPr>
          <w:b/>
          <w:noProof/>
        </w:rPr>
        <w:t>yli</w:t>
      </w:r>
      <w:r>
        <w:rPr>
          <w:noProof/>
        </w:rPr>
        <w:t xml:space="preserve"> </w:t>
      </w:r>
      <w:bookmarkStart w:id="3" w:name="_Hlk210383013"/>
      <w:r>
        <w:rPr>
          <w:b/>
          <w:noProof/>
          <w:sz w:val="22"/>
        </w:rPr>
        <w:t>660 miljardia euroa vuosittain</w:t>
      </w:r>
      <w:r>
        <w:rPr>
          <w:noProof/>
          <w:sz w:val="22"/>
        </w:rPr>
        <w:t xml:space="preserve"> vuosina 2026–2030 ja </w:t>
      </w:r>
      <w:r>
        <w:rPr>
          <w:b/>
          <w:noProof/>
          <w:sz w:val="22"/>
        </w:rPr>
        <w:t>695 miljardia euroa vuosittain vuosina 2031–2040</w:t>
      </w:r>
      <w:bookmarkEnd w:id="3"/>
      <w:r>
        <w:rPr>
          <w:noProof/>
          <w:sz w:val="22"/>
        </w:rPr>
        <w:t xml:space="preserve"> energiaan liittyviin investointeihin, kuten uusiutuvaan energiaan, energiatehokkuuteen ja verkkokapasiteettiin. </w:t>
      </w:r>
    </w:p>
    <w:p w14:paraId="79CA162D" w14:textId="51251CFD" w:rsidR="00CA243C" w:rsidRDefault="10634A34" w:rsidP="12CF667F">
      <w:pPr>
        <w:spacing w:before="120" w:after="120"/>
        <w:rPr>
          <w:noProof/>
          <w:sz w:val="22"/>
          <w:szCs w:val="22"/>
        </w:rPr>
      </w:pPr>
      <w:r>
        <w:rPr>
          <w:noProof/>
          <w:sz w:val="22"/>
        </w:rPr>
        <w:t xml:space="preserve">Energiaan liittyvien EU:n tason investointien selkeänä ydintavoitteena on nopeuttaa uusiutuvan energian käyttöönottoa, vähentää energiankulutusta energiatehokkuustoimenpiteiden avulla, vahvistaa joustavuutta, ottaa käyttöön yhdysjohtoja ja parantaa sähköinfrastruktuuria. </w:t>
      </w:r>
    </w:p>
    <w:p w14:paraId="689C7388" w14:textId="09A1482A" w:rsidR="00901016" w:rsidRDefault="058C90A9" w:rsidP="12CF667F">
      <w:pPr>
        <w:spacing w:before="120" w:after="120"/>
        <w:rPr>
          <w:noProof/>
          <w:sz w:val="22"/>
          <w:szCs w:val="22"/>
        </w:rPr>
      </w:pPr>
      <w:r>
        <w:rPr>
          <w:noProof/>
          <w:sz w:val="22"/>
        </w:rPr>
        <w:t xml:space="preserve">Suurin osa näistä investointitarpeista on katettava </w:t>
      </w:r>
      <w:r>
        <w:rPr>
          <w:b/>
          <w:noProof/>
          <w:sz w:val="22"/>
        </w:rPr>
        <w:t>yksityisellä pääomalla</w:t>
      </w:r>
      <w:r>
        <w:rPr>
          <w:noProof/>
          <w:sz w:val="22"/>
        </w:rPr>
        <w:t xml:space="preserve">, mutta julkiset rahoitustarpeet on kohdennettava paremmin, jotta yksityisiä investointeja saadaan liikkeelle. Tämä edellyttää joustavaa lähestymistapaa, jossa toteutetaan koordinoidusti joukko </w:t>
      </w:r>
      <w:r>
        <w:rPr>
          <w:b/>
          <w:noProof/>
          <w:sz w:val="22"/>
        </w:rPr>
        <w:t>ei-rahoituksellisia toimia</w:t>
      </w:r>
      <w:r>
        <w:rPr>
          <w:noProof/>
          <w:sz w:val="22"/>
        </w:rPr>
        <w:t xml:space="preserve"> ja käytetään kattavaa </w:t>
      </w:r>
      <w:r>
        <w:rPr>
          <w:b/>
          <w:noProof/>
          <w:sz w:val="22"/>
        </w:rPr>
        <w:t>rahoitusvälineiden valikoimaa</w:t>
      </w:r>
      <w:r>
        <w:rPr>
          <w:noProof/>
          <w:sz w:val="22"/>
        </w:rPr>
        <w:t xml:space="preserve"> aina riskien vähentämismekanismeista tuottoa parantaviin, strukturoituihin rahoitusratkaisuihin. Näin voidaan puuttua erityisiin esteisiin, joita sijoittajat </w:t>
      </w:r>
      <w:r>
        <w:rPr>
          <w:b/>
          <w:noProof/>
          <w:sz w:val="22"/>
        </w:rPr>
        <w:t>suurista yhteisösijoittajista liikepankkeihin ja hankkeiden toteuttajiin</w:t>
      </w:r>
      <w:r>
        <w:rPr>
          <w:noProof/>
          <w:sz w:val="22"/>
        </w:rPr>
        <w:t xml:space="preserve"> kohtaavat energia-alan kaikilla osa-alueilla. </w:t>
      </w:r>
    </w:p>
    <w:p w14:paraId="173676E5" w14:textId="08EBC3DE" w:rsidR="005C4624" w:rsidRDefault="005C4624" w:rsidP="005C4624">
      <w:pPr>
        <w:spacing w:before="120" w:after="120"/>
        <w:rPr>
          <w:noProof/>
          <w:sz w:val="22"/>
          <w:szCs w:val="22"/>
        </w:rPr>
      </w:pPr>
      <w:r>
        <w:rPr>
          <w:noProof/>
          <w:sz w:val="22"/>
        </w:rPr>
        <w:t xml:space="preserve">Elpymis- ja palautumistukivälineellä kanavoidaan EU:n varoja uusiutuvan energian kapasiteetin ja laajamittaisen sähkön varastoinnin laajentamiseen sekä siirto- ja jakeluverkkojen nykyaikaistamiseen kaikissa jäsenvaltioissa. Näin sillä edistetään tavoitetta nostaa uusiutuvan energian osuus vähintään 42,5 prosenttiin vuoteen 2030 mennessä. Investointien lisäksi elpymis- ja palautumistukivälineellä tuetaan jäsenvaltioita sellaisten investoinnit mahdollistavien uudistusten hyväksymisessä, joilla pyritään nopeuttamaan uusiutuvan energian lupamenettelyjä ja verkkoihin pääsyä sekä lisäämään sähköjärjestelmän joustavuutta. Elpymis- ja palautumistukivälineen odotetaan tuottavan 61 gigawattia uutta uusiutuvan energian asennettua kapasiteettia, minkä ansiosta pystytään säästämään useita miljardeja kuutiometrejä maakaasua. Sen ansiosta sähköjärjestelmä kattaa noin 40 miljoonaa kotitaloutta, minkä lisäksi se auttaa nykyaikaistamaan ja rakentamaan yli 10 000 kilometriä sähköverkkoja. </w:t>
      </w:r>
      <w:r>
        <w:rPr>
          <w:b/>
          <w:noProof/>
          <w:sz w:val="22"/>
        </w:rPr>
        <w:t>Suuri osa elpymis- ja palautumistukivälineestä on osoitettu myös energiatehokkuuteen, erityisesti rakennusten energiatehokkuuteen</w:t>
      </w:r>
      <w:r>
        <w:rPr>
          <w:noProof/>
          <w:sz w:val="22"/>
        </w:rPr>
        <w:t>. Elpymisvälineestä käytettävissä olevista 723,8 miljardista eurosta 106,5 miljardia euroa – 15 prosenttia varoista – on käytetty energiatehokkuusinvestointien rahoittamiseen.</w:t>
      </w:r>
    </w:p>
    <w:p w14:paraId="60AAB0A5" w14:textId="72B39F88" w:rsidR="00335AD4" w:rsidRDefault="00901016" w:rsidP="00335AD4">
      <w:pPr>
        <w:spacing w:before="120" w:after="120"/>
        <w:rPr>
          <w:noProof/>
          <w:sz w:val="22"/>
          <w:szCs w:val="22"/>
        </w:rPr>
      </w:pPr>
      <w:r>
        <w:rPr>
          <w:noProof/>
          <w:sz w:val="22"/>
        </w:rPr>
        <w:lastRenderedPageBreak/>
        <w:t xml:space="preserve">Kohtuuhintaista energiaa koskevan toimintasuunnitelman jatkotoimena komissio tehostaa sähkömarkkinasääntöjen mukaisia toimia sähkölaskujen kytkemiseksi irti hintojen heilahtelusta edistämällä pitkäaikaisten sähköntoimitussopimusten käyttöönottoa. </w:t>
      </w:r>
      <w:r>
        <w:rPr>
          <w:b/>
          <w:noProof/>
          <w:sz w:val="22"/>
        </w:rPr>
        <w:t>Euroopan investointipankki (EIP)</w:t>
      </w:r>
      <w:r>
        <w:rPr>
          <w:noProof/>
          <w:sz w:val="22"/>
        </w:rPr>
        <w:t xml:space="preserve"> on ottanut tässä yhteydessä johtavan roolin </w:t>
      </w:r>
      <w:r>
        <w:rPr>
          <w:b/>
          <w:noProof/>
          <w:sz w:val="22"/>
        </w:rPr>
        <w:t>ottamalla käyttöön InvestEU-ohjelman tuella useita rahoitustuotteita, kuten 500 miljoonan euron vastatakaukset puhtaan sähkön ostosopimuksille</w:t>
      </w:r>
      <w:r>
        <w:rPr>
          <w:noProof/>
          <w:sz w:val="22"/>
        </w:rPr>
        <w:t xml:space="preserve"> uusien uusiutuvan energian tuottamista koskevien hankkeiden rahoitettavuuden tukemiseksi ja ostajien riskien vähentämiseksi. Lisäksi se on käynnistänyt </w:t>
      </w:r>
      <w:r>
        <w:rPr>
          <w:b/>
          <w:noProof/>
          <w:sz w:val="22"/>
        </w:rPr>
        <w:t>1,5 miljardin euron ohjelman pankkitakausten tarjoamiseksi eurooppalaisille verkkokomponenttien valmistajille</w:t>
      </w:r>
      <w:r>
        <w:rPr>
          <w:noProof/>
          <w:sz w:val="22"/>
        </w:rPr>
        <w:t xml:space="preserve">. Se on myös laajentanut tuulivoimapaketin rahoituskapasiteetin 5 miljardista eurosta 6,5 miljardiin euroon ja perustanut kehittyvää puhdasta teknologiaa varten uuden, 250 miljoonan euron takaustuotteen, jota myös tuetaan InvestEU-ohjelmasta. </w:t>
      </w:r>
    </w:p>
    <w:p w14:paraId="7E163ED8" w14:textId="06378502" w:rsidR="00335AD4" w:rsidRDefault="00EB090C" w:rsidP="00335AD4">
      <w:pPr>
        <w:spacing w:before="120" w:after="120"/>
        <w:rPr>
          <w:noProof/>
          <w:sz w:val="22"/>
          <w:szCs w:val="22"/>
        </w:rPr>
      </w:pPr>
      <w:r>
        <w:rPr>
          <w:b/>
          <w:noProof/>
          <w:sz w:val="22"/>
        </w:rPr>
        <w:t>Innovaatiorahasto</w:t>
      </w:r>
      <w:r>
        <w:rPr>
          <w:noProof/>
          <w:sz w:val="22"/>
        </w:rPr>
        <w:t xml:space="preserve"> on EU:n lippulaivarahasto erittäin innovatiivisiin puhtaisiin teknologioihin tehtäviä investointeja varten. Ohjelmassa on vuosina 2020–2030 käytettävissä arviolta 40 miljardia euroa, ja se rahoitetaan kokonaisuudessaan EU:n päästökauppajärjestelmästä (EU ETS), jolla tuetaan energiaomavaraisuutta.  </w:t>
      </w:r>
    </w:p>
    <w:p w14:paraId="38D54A79" w14:textId="5DB88CFD" w:rsidR="00EB090C" w:rsidRPr="00335AD4" w:rsidRDefault="00EB090C" w:rsidP="00335AD4">
      <w:pPr>
        <w:spacing w:before="120" w:after="120"/>
        <w:rPr>
          <w:noProof/>
          <w:sz w:val="22"/>
          <w:szCs w:val="22"/>
        </w:rPr>
      </w:pPr>
      <w:r>
        <w:rPr>
          <w:noProof/>
          <w:sz w:val="22"/>
        </w:rPr>
        <w:t xml:space="preserve">Myös </w:t>
      </w:r>
      <w:r>
        <w:rPr>
          <w:b/>
          <w:noProof/>
          <w:sz w:val="22"/>
        </w:rPr>
        <w:t>modernisaatiorahastosta</w:t>
      </w:r>
      <w:r>
        <w:rPr>
          <w:noProof/>
          <w:sz w:val="22"/>
        </w:rPr>
        <w:t xml:space="preserve">, joka rahoitetaan kokonaan EU:n päästökauppajärjestelmästä, tarjotaan investointitukea.  Tammikuusta 2021 lähtien on vahvistettu noin 200 järjestelmää ja yksittäistä hanketta, joille myönnetyt 19,1 miljardin euron tuet on maksettu edunsaajajäsenvaltioille. Aloitteet liittyvät pääasiassa uusiutuvaan energiaan, energiatehokkuuteen, energian varastointiin ja energiaverkkojen nykyaikaistamiseen. </w:t>
      </w:r>
    </w:p>
    <w:p w14:paraId="7066283F" w14:textId="61A46C84" w:rsidR="69ADBF2D" w:rsidRDefault="2B388F76" w:rsidP="4A4A6E6D">
      <w:pPr>
        <w:spacing w:before="120" w:after="120"/>
        <w:rPr>
          <w:noProof/>
          <w:sz w:val="22"/>
          <w:szCs w:val="22"/>
        </w:rPr>
      </w:pPr>
      <w:r>
        <w:rPr>
          <w:noProof/>
          <w:sz w:val="22"/>
        </w:rPr>
        <w:t xml:space="preserve">Ydinenergia-alan osalta komissio julkaisi 13. kesäkuuta 2025 kahdeksannen </w:t>
      </w:r>
      <w:hyperlink r:id="rId37">
        <w:r>
          <w:rPr>
            <w:rStyle w:val="Hyperlink"/>
            <w:b/>
            <w:noProof/>
            <w:sz w:val="22"/>
          </w:rPr>
          <w:t>ohjeellisen ydinohjelman</w:t>
        </w:r>
      </w:hyperlink>
      <w:r>
        <w:rPr>
          <w:noProof/>
          <w:sz w:val="22"/>
        </w:rPr>
        <w:t xml:space="preserve"> (PINC), jossa annetaan kattava, tosiasioihin perustuva yleiskatsaus jäsenvaltioiden suunnitelmien saavuttamisen edellyttämistä ydinalan investointitarpeista sekä määritetään ne osa-alueet, joihin jäsenvaltioiden olisi toimissaan keskityttävä. Perusskenaario edellyttää nykyarvona ilmaistuna noin 241 miljardin euron investointeja, joista 205 miljardia euroa kohdennetaan uusien suurten reaktoreiden rakentamiseen ja 36 miljardia euroa käyttöiän pidentämisiin. Viimeaikaiset operatiiviset tiedot vahvistavat, että EU:n ydinvoimalakanta toimii suurella käyttökertoimella (yli 80 %), mikä edistää peruskuorman tarjonnan ja vähähiilistämisen tavoitteita ja on samalla tietyissä jäsenvaltioissa tärkeä tekijä teollisuuden kilpailukyvyn ja toimitusvarmuuden kannalta. </w:t>
      </w:r>
    </w:p>
    <w:p w14:paraId="36307AFD" w14:textId="463FBB0D" w:rsidR="000A558B" w:rsidRDefault="230FD850">
      <w:pPr>
        <w:spacing w:before="120" w:after="120"/>
        <w:rPr>
          <w:noProof/>
          <w:sz w:val="22"/>
          <w:szCs w:val="22"/>
        </w:rPr>
      </w:pPr>
      <w:r>
        <w:rPr>
          <w:noProof/>
          <w:sz w:val="22"/>
        </w:rPr>
        <w:t xml:space="preserve">Näiden uudistusten kaikkien vaikutusten toteutuminen edellyttää pitkän aikavälin investointistrategiaa. Tulevalla </w:t>
      </w:r>
      <w:r>
        <w:rPr>
          <w:b/>
          <w:noProof/>
          <w:sz w:val="22"/>
        </w:rPr>
        <w:t>puhtaan energian investointistrategialla</w:t>
      </w:r>
      <w:r>
        <w:rPr>
          <w:noProof/>
          <w:sz w:val="22"/>
        </w:rPr>
        <w:t xml:space="preserve"> puututaan systeemisiin esteisiin, jotka haittaavat puhtaisiin energiateknologioihin, infrastruktuuriin, varastointiin ja energiatehokkuuteen tehtäviä investointeja. Lisäksi siinä hahmotellaan toimia, joilla pyritään </w:t>
      </w:r>
      <w:bookmarkStart w:id="4" w:name="_Hlk203049460"/>
      <w:r>
        <w:rPr>
          <w:noProof/>
          <w:sz w:val="22"/>
        </w:rPr>
        <w:t>saamaan käyttöön yksityistä pääomaa</w:t>
      </w:r>
      <w:bookmarkEnd w:id="4"/>
      <w:r>
        <w:rPr>
          <w:noProof/>
          <w:sz w:val="22"/>
        </w:rPr>
        <w:t xml:space="preserve"> ja lisäämään julkisen rahoituksen vipuvaikutusta. </w:t>
      </w:r>
    </w:p>
    <w:p w14:paraId="451CDCC5" w14:textId="1BF7807B" w:rsidR="00CF0787" w:rsidRDefault="00CF0787" w:rsidP="00CF0787">
      <w:pPr>
        <w:spacing w:before="120" w:after="120"/>
        <w:rPr>
          <w:noProof/>
          <w:sz w:val="22"/>
          <w:szCs w:val="22"/>
        </w:rPr>
      </w:pPr>
      <w:r>
        <w:rPr>
          <w:noProof/>
          <w:sz w:val="22"/>
        </w:rPr>
        <w:t>Lisäksi kestävien vaihtoehtoisten polttoaineiden kehittäminen erityisesti ilmailu- ja merenkulkualoja varten tarjoaa hyviä mahdollisuuksia parantaa Euroopan energiaturvallisuutta sekä vahvistaa unionin sisäisiä valmiuksia ja innovointia. Tulevassa kestävän liikenteen investointisuunnitelmassa esitetään useita tähän liittyviä toimenpiteitä.</w:t>
      </w:r>
    </w:p>
    <w:p w14:paraId="20AE4E51" w14:textId="00658F18" w:rsidR="007E2057" w:rsidRDefault="68EFF69B">
      <w:pPr>
        <w:spacing w:before="120" w:after="120"/>
        <w:rPr>
          <w:noProof/>
          <w:sz w:val="22"/>
          <w:szCs w:val="22"/>
        </w:rPr>
      </w:pPr>
      <w:r>
        <w:rPr>
          <w:noProof/>
          <w:sz w:val="22"/>
        </w:rPr>
        <w:t xml:space="preserve">Hallitukset, tuottajat, teolliset kuluttajat ja muut asiaankuuluvat sidosryhmät yhteen kokoavien, </w:t>
      </w:r>
      <w:r>
        <w:rPr>
          <w:b/>
          <w:noProof/>
          <w:sz w:val="22"/>
        </w:rPr>
        <w:t>kohtuuhintaista energiaa koskevien kolmikantasopimusten</w:t>
      </w:r>
      <w:r>
        <w:rPr>
          <w:noProof/>
          <w:sz w:val="22"/>
        </w:rPr>
        <w:t xml:space="preserve"> laatiminen Euroopan teollisuutta varten auttaa omalta osaltaan saamaan liikkeelle tarvittavia investointeja lisäämällä ennakoitavuutta, vähentämällä hankkeiden riskejä ja käyttöönoton esteitä, alentamalla rahoituskustannuksia sekä vahvistamalla Euroopan teollista perustaa. Kööpenhaminassa 4. syyskuuta pidetyssä energianeuvoston epävirallisessa kokouksessa komission jäsen Jørgensen </w:t>
      </w:r>
      <w:hyperlink r:id="rId38">
        <w:r>
          <w:rPr>
            <w:rStyle w:val="Hyperlink"/>
            <w:noProof/>
            <w:sz w:val="22"/>
          </w:rPr>
          <w:t>ilmoitti kahdesta ensimmäisestä</w:t>
        </w:r>
      </w:hyperlink>
      <w:r>
        <w:rPr>
          <w:noProof/>
          <w:sz w:val="22"/>
        </w:rPr>
        <w:t xml:space="preserve"> </w:t>
      </w:r>
      <w:r>
        <w:rPr>
          <w:b/>
          <w:noProof/>
          <w:sz w:val="22"/>
        </w:rPr>
        <w:t>kolmikantasopimuksesta, jotka koskevat merituulivoimaa ja sähköverkkoja sekä varastointia</w:t>
      </w:r>
      <w:r>
        <w:rPr>
          <w:noProof/>
          <w:sz w:val="22"/>
        </w:rPr>
        <w:t>. Sopimukset on tarkoitus tehdä tulevina kuukausina. Komissio harkitsee yhteistyössä sidosryhmien ja jäsenvaltioiden kanssa muita mahdollisia painopistealoja, joita ovat esimerkiksi biometaani, energiatehokkuus, pienet modulaariset ydinreaktorit ja datakeskusten energiaintegrointi.</w:t>
      </w:r>
    </w:p>
    <w:p w14:paraId="4A52684E" w14:textId="0886620F" w:rsidR="00EC0D16" w:rsidRDefault="00D43F56" w:rsidP="007E4226">
      <w:pPr>
        <w:spacing w:before="120" w:after="120"/>
        <w:rPr>
          <w:noProof/>
          <w:sz w:val="22"/>
          <w:szCs w:val="22"/>
        </w:rPr>
      </w:pPr>
      <w:r>
        <w:rPr>
          <w:noProof/>
          <w:sz w:val="22"/>
        </w:rPr>
        <w:t xml:space="preserve">Myös tilapäiset kriisi- ja siirtymäpuitteet korvaava </w:t>
      </w:r>
      <w:r>
        <w:rPr>
          <w:b/>
          <w:noProof/>
          <w:sz w:val="22"/>
        </w:rPr>
        <w:t>puhtaan teollisen kehityksen ohjelmaan liittyvä valtiontukikehys</w:t>
      </w:r>
      <w:r>
        <w:rPr>
          <w:noProof/>
          <w:sz w:val="22"/>
        </w:rPr>
        <w:t xml:space="preserve">, joka hyväksyttiin 25. kesäkuuta 2025, on puhtaan energian käyttöönoton ja teollisuuden vähähiilistämisen nopeuttamisen keskeinen mahdollistaja. Sillä </w:t>
      </w:r>
      <w:r>
        <w:rPr>
          <w:noProof/>
          <w:sz w:val="22"/>
        </w:rPr>
        <w:lastRenderedPageBreak/>
        <w:t xml:space="preserve">pyritään sujuvoittamaan valtiontukien myöntämistä uusiutuville energialähteille sekä teollisuuden vähähiilistämiseen ja puhtaan teknologian valmistukselle selkeyttämällä edellytyksiä, joilla </w:t>
      </w:r>
      <w:r w:rsidR="00BC48FE">
        <w:rPr>
          <w:noProof/>
          <w:sz w:val="22"/>
        </w:rPr>
        <w:pict w14:anchorId="7D3139F8">
          <v:shape id="_x0000_s2058" type="#_x0000_t202" style="position:absolute;left:0;text-align:left;margin-left:1.2pt;margin-top:43.4pt;width:429pt;height:216.2pt;z-index:251658245;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2058">
              <w:txbxContent>
                <w:p w14:paraId="740912C8" w14:textId="3C9FE660" w:rsidR="002C54C4" w:rsidRPr="008C7856" w:rsidRDefault="00D46CAF" w:rsidP="002C54C4">
                  <w:pPr>
                    <w:spacing w:after="0"/>
                    <w:jc w:val="center"/>
                    <w:rPr>
                      <w:b/>
                      <w:bCs/>
                      <w:i/>
                      <w:iCs/>
                      <w:sz w:val="19"/>
                      <w:szCs w:val="19"/>
                    </w:rPr>
                  </w:pPr>
                  <w:r w:rsidRPr="008C7856">
                    <w:rPr>
                      <w:b/>
                      <w:i/>
                      <w:sz w:val="19"/>
                      <w:szCs w:val="19"/>
                    </w:rPr>
                    <w:t>Jäsenvaltioiden valtiontuki</w:t>
                  </w:r>
                </w:p>
                <w:p w14:paraId="5A0B1765" w14:textId="77777777" w:rsidR="008A748A" w:rsidRPr="008C7856" w:rsidRDefault="00B146E9" w:rsidP="008A748A">
                  <w:pPr>
                    <w:spacing w:after="0"/>
                    <w:rPr>
                      <w:rFonts w:eastAsiaTheme="minorHAnsi"/>
                      <w:i/>
                      <w:iCs/>
                      <w:kern w:val="2"/>
                      <w:sz w:val="19"/>
                      <w:szCs w:val="19"/>
                    </w:rPr>
                  </w:pPr>
                  <w:hyperlink r:id="rId39" w:history="1">
                    <w:r w:rsidRPr="008C7856">
                      <w:rPr>
                        <w:b/>
                        <w:i/>
                        <w:color w:val="467886" w:themeColor="hyperlink"/>
                        <w:sz w:val="19"/>
                        <w:szCs w:val="19"/>
                        <w:u w:val="single"/>
                      </w:rPr>
                      <w:t>Tšekki</w:t>
                    </w:r>
                    <w:r w:rsidRPr="008C7856">
                      <w:rPr>
                        <w:i/>
                        <w:color w:val="467886" w:themeColor="hyperlink"/>
                        <w:sz w:val="19"/>
                        <w:szCs w:val="19"/>
                        <w:u w:val="single"/>
                      </w:rPr>
                      <w:t xml:space="preserve"> – 960 miljardia euroa valtiontukea investointeihin puhtaiden laitteiden</w:t>
                    </w:r>
                  </w:hyperlink>
                  <w:r w:rsidRPr="008C7856">
                    <w:rPr>
                      <w:i/>
                      <w:sz w:val="19"/>
                      <w:szCs w:val="19"/>
                    </w:rPr>
                    <w:t xml:space="preserve"> (akut, aurinkosähköpaneelit, tuuliturbiinit, lämpöpumput, elektrolyysilaitteet, CCUS) tuotantoon liittyvään valmistustoimintaan ja raaka-aineisiin (18. maaliskuuta 2025).</w:t>
                  </w:r>
                </w:p>
                <w:p w14:paraId="6BEFFEC5" w14:textId="77777777" w:rsidR="008A748A" w:rsidRPr="008C7856" w:rsidRDefault="008A748A" w:rsidP="008A748A">
                  <w:pPr>
                    <w:spacing w:after="0"/>
                    <w:rPr>
                      <w:rFonts w:eastAsiaTheme="minorHAnsi"/>
                      <w:i/>
                      <w:iCs/>
                      <w:kern w:val="2"/>
                      <w:sz w:val="19"/>
                      <w:szCs w:val="19"/>
                      <w:lang w:eastAsia="en-US"/>
                    </w:rPr>
                  </w:pPr>
                </w:p>
                <w:p w14:paraId="1373A128" w14:textId="5B6D9DE6" w:rsidR="002C54C4" w:rsidRPr="008C7856" w:rsidRDefault="00B146E9" w:rsidP="002C54C4">
                  <w:pPr>
                    <w:spacing w:after="0"/>
                    <w:rPr>
                      <w:rFonts w:eastAsiaTheme="minorHAnsi"/>
                      <w:i/>
                      <w:iCs/>
                      <w:kern w:val="2"/>
                      <w:sz w:val="19"/>
                      <w:szCs w:val="19"/>
                    </w:rPr>
                  </w:pPr>
                  <w:hyperlink r:id="rId40" w:history="1">
                    <w:r w:rsidRPr="008C7856">
                      <w:rPr>
                        <w:b/>
                        <w:i/>
                        <w:color w:val="467886" w:themeColor="hyperlink"/>
                        <w:sz w:val="19"/>
                        <w:szCs w:val="19"/>
                        <w:u w:val="single"/>
                      </w:rPr>
                      <w:t>Saksa</w:t>
                    </w:r>
                    <w:r w:rsidRPr="008C7856">
                      <w:rPr>
                        <w:i/>
                        <w:color w:val="467886" w:themeColor="hyperlink"/>
                        <w:sz w:val="19"/>
                        <w:szCs w:val="19"/>
                        <w:u w:val="single"/>
                      </w:rPr>
                      <w:t xml:space="preserve"> – 5 miljardin euron valtiontukiohjelma</w:t>
                    </w:r>
                  </w:hyperlink>
                  <w:r w:rsidRPr="008C7856">
                    <w:rPr>
                      <w:i/>
                      <w:sz w:val="19"/>
                      <w:szCs w:val="19"/>
                    </w:rPr>
                    <w:t>, jonka komissio on hyväksynyt. Ohjelman tarkoituksena on auttaa päästökauppajärjestelmän piiriin kuuluvia teollisuudenaloja vähähiilistämään prosessejaan sähköistämisen, vedyn, hiilidioksidin talteenoton, hyödyntämisen ja varastoinnin sekä energiatehokkuuden avulla. Ohjelma koostuu kaksisuuntaisista hiilen hinnanerosopimuksista, ja vuotuiset avustukset, jotka on tarkoitettu vähähiilistämisestä aiheutuvien ylimääräisten kustannusten kattamiseen, perustuvat yritysten tarjouksiin ja päästökauppajärjestelmän ja energian hintojen kehitykseen (24. maaliskuuta 2025).</w:t>
                  </w:r>
                </w:p>
                <w:p w14:paraId="431B60C7" w14:textId="77777777" w:rsidR="00D006F7" w:rsidRPr="008C7856" w:rsidRDefault="00D006F7" w:rsidP="002C54C4">
                  <w:pPr>
                    <w:spacing w:after="0"/>
                    <w:rPr>
                      <w:rFonts w:eastAsiaTheme="minorHAnsi"/>
                      <w:i/>
                      <w:iCs/>
                      <w:kern w:val="2"/>
                      <w:sz w:val="19"/>
                      <w:szCs w:val="19"/>
                      <w:lang w:eastAsia="en-US"/>
                    </w:rPr>
                  </w:pPr>
                </w:p>
                <w:p w14:paraId="3E239E80" w14:textId="34DFB44A" w:rsidR="002C54C4" w:rsidRPr="008C7856" w:rsidRDefault="00B146E9" w:rsidP="002C54C4">
                  <w:pPr>
                    <w:spacing w:after="0"/>
                    <w:rPr>
                      <w:rFonts w:eastAsiaTheme="minorHAnsi"/>
                      <w:i/>
                      <w:iCs/>
                      <w:kern w:val="2"/>
                      <w:sz w:val="19"/>
                      <w:szCs w:val="19"/>
                    </w:rPr>
                  </w:pPr>
                  <w:hyperlink r:id="rId41" w:history="1">
                    <w:r w:rsidRPr="008C7856">
                      <w:rPr>
                        <w:b/>
                        <w:i/>
                        <w:color w:val="467886" w:themeColor="hyperlink"/>
                        <w:sz w:val="19"/>
                        <w:szCs w:val="19"/>
                        <w:u w:val="single"/>
                      </w:rPr>
                      <w:t>Portugali</w:t>
                    </w:r>
                    <w:r w:rsidRPr="008C7856">
                      <w:rPr>
                        <w:i/>
                        <w:color w:val="467886" w:themeColor="hyperlink"/>
                        <w:sz w:val="19"/>
                        <w:szCs w:val="19"/>
                        <w:u w:val="single"/>
                      </w:rPr>
                      <w:t xml:space="preserve"> – 612 miljardin euron järjestelmä</w:t>
                    </w:r>
                  </w:hyperlink>
                  <w:r w:rsidRPr="008C7856">
                    <w:rPr>
                      <w:i/>
                      <w:sz w:val="19"/>
                      <w:szCs w:val="19"/>
                    </w:rPr>
                    <w:t>, jonka puitteissa alennetaan tietyin edellytyksin sähköveroa (75–85 %) niiden alojen osalta, jotka ovat erittäin riippuvaisia sähköstä ja erityisen alttiita kansainväliselle kaupalle (24. huhtikuuta 2025).</w:t>
                  </w:r>
                </w:p>
                <w:p w14:paraId="0CC04EB9" w14:textId="77777777" w:rsidR="00B95037" w:rsidRPr="008C7856" w:rsidRDefault="00B95037" w:rsidP="002C54C4">
                  <w:pPr>
                    <w:spacing w:after="0"/>
                    <w:rPr>
                      <w:rFonts w:eastAsiaTheme="minorHAnsi"/>
                      <w:i/>
                      <w:iCs/>
                      <w:kern w:val="2"/>
                      <w:sz w:val="19"/>
                      <w:szCs w:val="19"/>
                      <w:lang w:eastAsia="en-US"/>
                    </w:rPr>
                  </w:pPr>
                </w:p>
                <w:p w14:paraId="574D7471" w14:textId="5D55BE46" w:rsidR="00B95037" w:rsidRPr="008C7856" w:rsidRDefault="00B146E9" w:rsidP="002C54C4">
                  <w:pPr>
                    <w:spacing w:after="0"/>
                    <w:rPr>
                      <w:rFonts w:eastAsiaTheme="minorHAnsi"/>
                      <w:i/>
                      <w:iCs/>
                      <w:kern w:val="2"/>
                      <w:sz w:val="19"/>
                      <w:szCs w:val="19"/>
                    </w:rPr>
                  </w:pPr>
                  <w:hyperlink r:id="rId42" w:history="1">
                    <w:r w:rsidRPr="008C7856">
                      <w:rPr>
                        <w:rStyle w:val="Hyperlink"/>
                        <w:b/>
                        <w:i/>
                        <w:sz w:val="19"/>
                        <w:szCs w:val="19"/>
                      </w:rPr>
                      <w:t>Romania</w:t>
                    </w:r>
                    <w:r w:rsidRPr="008C7856">
                      <w:rPr>
                        <w:rStyle w:val="Hyperlink"/>
                        <w:i/>
                        <w:sz w:val="19"/>
                        <w:szCs w:val="19"/>
                      </w:rPr>
                      <w:t xml:space="preserve"> – suorana investointina toteutettu valtiontukiavustus Bukarestin alueen kaukolämpöverkoston parantamista varten</w:t>
                    </w:r>
                  </w:hyperlink>
                  <w:r w:rsidRPr="008C7856">
                    <w:rPr>
                      <w:i/>
                      <w:sz w:val="19"/>
                      <w:szCs w:val="19"/>
                    </w:rPr>
                    <w:t xml:space="preserve"> energian loppukulutuksen energiatehokkuuden parantamiseksi hävikkiä pienentämällä (10. huhtikuuta).</w:t>
                  </w:r>
                </w:p>
                <w:p w14:paraId="25FF2B49" w14:textId="77777777" w:rsidR="002C54C4" w:rsidRPr="008C7856" w:rsidRDefault="002C54C4" w:rsidP="002C54C4">
                  <w:pPr>
                    <w:spacing w:after="0"/>
                    <w:rPr>
                      <w:rFonts w:eastAsiaTheme="minorHAnsi"/>
                      <w:i/>
                      <w:iCs/>
                      <w:kern w:val="2"/>
                      <w:sz w:val="19"/>
                      <w:szCs w:val="19"/>
                      <w:lang w:eastAsia="en-US"/>
                    </w:rPr>
                  </w:pPr>
                </w:p>
                <w:p w14:paraId="536599AA" w14:textId="77777777" w:rsidR="002C54C4" w:rsidRPr="00B1336A" w:rsidRDefault="002C54C4" w:rsidP="002C54C4">
                  <w:pPr>
                    <w:spacing w:after="0"/>
                    <w:rPr>
                      <w:rFonts w:eastAsiaTheme="minorHAnsi"/>
                      <w:i/>
                      <w:iCs/>
                      <w:kern w:val="2"/>
                      <w:sz w:val="20"/>
                      <w:lang w:eastAsia="en-US"/>
                    </w:rPr>
                  </w:pPr>
                </w:p>
                <w:p w14:paraId="55FA4868" w14:textId="2ADF59CE" w:rsidR="002C54C4" w:rsidRPr="002C54C4" w:rsidRDefault="00B146E9" w:rsidP="002C54C4">
                  <w:pPr>
                    <w:spacing w:after="0"/>
                    <w:rPr>
                      <w:i/>
                      <w:iCs/>
                      <w:sz w:val="20"/>
                    </w:rPr>
                  </w:pPr>
                  <w:hyperlink r:id="rId43" w:history="1">
                    <w:r>
                      <w:rPr>
                        <w:b/>
                        <w:color w:val="467886" w:themeColor="hyperlink"/>
                        <w:sz w:val="20"/>
                        <w:u w:val="single"/>
                      </w:rPr>
                      <w:t>Romania</w:t>
                    </w:r>
                    <w:r>
                      <w:rPr>
                        <w:color w:val="467886" w:themeColor="hyperlink"/>
                        <w:sz w:val="20"/>
                        <w:u w:val="single"/>
                      </w:rPr>
                      <w:t xml:space="preserve"> – suorana investointina toteutettu valtiontukiavustus Bukarestin alueen kaukolämpöverkoston parantamista varten</w:t>
                    </w:r>
                  </w:hyperlink>
                  <w:r>
                    <w:rPr>
                      <w:sz w:val="20"/>
                    </w:rPr>
                    <w:t xml:space="preserve"> energiatehokkuuden parantamiseksi tai energian loppukulutuksen vähentämiseksi hävikkiä pienentämällä (</w:t>
                  </w:r>
                  <w:r>
                    <w:rPr>
                      <w:i/>
                      <w:sz w:val="20"/>
                    </w:rPr>
                    <w:t>10. huhtikuuta 2025</w:t>
                  </w:r>
                  <w:r>
                    <w:rPr>
                      <w:sz w:val="20"/>
                    </w:rPr>
                    <w:t>).</w:t>
                  </w:r>
                </w:p>
              </w:txbxContent>
            </v:textbox>
            <w10:wrap type="square"/>
          </v:shape>
        </w:pict>
      </w:r>
      <w:r>
        <w:rPr>
          <w:noProof/>
          <w:sz w:val="22"/>
        </w:rPr>
        <w:t>jäsenvaltiot voivat ottaa käyttöön avustuksia ja verokannustimia EU:n kilpailukyvyn vahvistamiseksi osana laajempaa puhtaan teollisen kehityksen ohjelmaa.</w:t>
      </w:r>
    </w:p>
    <w:p w14:paraId="46F70CD5" w14:textId="592C0345" w:rsidR="00A662C2" w:rsidRPr="00A27EDD" w:rsidRDefault="00B146E9" w:rsidP="00003595">
      <w:pPr>
        <w:spacing w:before="120" w:after="120"/>
        <w:rPr>
          <w:b/>
          <w:bCs/>
          <w:i/>
          <w:iCs/>
          <w:noProof/>
          <w:sz w:val="22"/>
          <w:szCs w:val="22"/>
        </w:rPr>
      </w:pPr>
      <w:r>
        <w:rPr>
          <w:b/>
          <w:i/>
          <w:noProof/>
          <w:sz w:val="22"/>
        </w:rPr>
        <w:t>Energian kohtuuhintaisuuden varmistaminen keskipitkällä ja pitkällä aikavälillä</w:t>
      </w:r>
    </w:p>
    <w:p w14:paraId="0EB42B7D" w14:textId="77B603E7" w:rsidR="00A662C2" w:rsidRPr="00A27EDD" w:rsidRDefault="00570843" w:rsidP="12CF667F">
      <w:pPr>
        <w:spacing w:before="120" w:after="120"/>
        <w:rPr>
          <w:noProof/>
          <w:sz w:val="22"/>
          <w:szCs w:val="22"/>
        </w:rPr>
      </w:pPr>
      <w:r>
        <w:rPr>
          <w:b/>
          <w:noProof/>
          <w:sz w:val="22"/>
        </w:rPr>
        <w:t>Uusiutuvat energialähteet ja energiatehokkuustoimenpiteet alentavat sähkön hintaa jo nykyäänkin</w:t>
      </w:r>
      <w:r>
        <w:rPr>
          <w:noProof/>
          <w:sz w:val="22"/>
        </w:rPr>
        <w:t xml:space="preserve">, mutta nyt on luotava yhdennetty energiajärjestelmä, jonka avulla sähköistämistä voidaan laajentaa älykkäästi, sekä parannettava järjestelmän yleistä tehokkuutta ja joustavuutta integroimalla paremmin halpaa ja runsasta uusiutuvaa energiaa eri aloilta. </w:t>
      </w:r>
    </w:p>
    <w:p w14:paraId="185FBFDF" w14:textId="07F18CA0" w:rsidR="00E535DE" w:rsidRPr="00A27EDD" w:rsidRDefault="442F78C2" w:rsidP="00003595">
      <w:pPr>
        <w:spacing w:before="120" w:after="120"/>
        <w:rPr>
          <w:noProof/>
          <w:sz w:val="22"/>
          <w:szCs w:val="22"/>
        </w:rPr>
      </w:pPr>
      <w:r>
        <w:rPr>
          <w:noProof/>
          <w:sz w:val="22"/>
        </w:rPr>
        <w:t xml:space="preserve">Kohtuuhintaista energiaa koskevan toimintasuunnitelman seuraavissa toimissa, jotka on lueteltu liitteessä, keskitytään tämän siirtymän mahdollistaviin rakenteellisiin muutoksiin. Tällaisia toimia ovat esimerkiksi </w:t>
      </w:r>
      <w:r>
        <w:rPr>
          <w:b/>
          <w:noProof/>
          <w:sz w:val="22"/>
        </w:rPr>
        <w:t>sähköistämistä edistävä toimintasuunnitelma sekä lämmitys- ja jäähdytysstrategia</w:t>
      </w:r>
      <w:r>
        <w:rPr>
          <w:noProof/>
          <w:sz w:val="22"/>
        </w:rPr>
        <w:t xml:space="preserve">, joilla pyritään poistamaan sähköistämisen esteet ja hyödyntämään puhtaan sähkön ja energiatehokkaan järjestelmien integroinnin tarjoamat mahdollisuudet. Aloitteita tuetaan </w:t>
      </w:r>
      <w:r>
        <w:rPr>
          <w:b/>
          <w:noProof/>
          <w:sz w:val="22"/>
        </w:rPr>
        <w:t>digitalisaatiota ja tekoälyä koskevalla strategisella etenemissuunnitelmalla</w:t>
      </w:r>
      <w:r>
        <w:rPr>
          <w:noProof/>
          <w:sz w:val="22"/>
        </w:rPr>
        <w:t>, jonka tavoitteena on muuntaa digitaalisissa ratkaisuissa ja tekoälyteknologioissa saavutettu edistys toteuttamiskelpoisiksi toimiksi, jotka edistävät energiasiirtymää ja digitalisaatiota ja joilla samalla käsitellään haasteita ja riskejä, kuten datakeskusten kulutuksen integrointia EU:n energiajärjestelmään.</w:t>
      </w:r>
      <w:r>
        <w:rPr>
          <w:noProof/>
          <w:color w:val="000000" w:themeColor="text1"/>
        </w:rPr>
        <w:t xml:space="preserve"> </w:t>
      </w:r>
      <w:r>
        <w:rPr>
          <w:noProof/>
          <w:sz w:val="22"/>
        </w:rPr>
        <w:t xml:space="preserve"> </w:t>
      </w:r>
    </w:p>
    <w:p w14:paraId="5B7B8A0E" w14:textId="777DC760" w:rsidR="00A662C2" w:rsidRPr="00A27EDD" w:rsidRDefault="4A7E8537" w:rsidP="0ED78058">
      <w:pPr>
        <w:spacing w:before="120" w:after="120"/>
        <w:rPr>
          <w:noProof/>
          <w:sz w:val="22"/>
          <w:szCs w:val="22"/>
        </w:rPr>
      </w:pPr>
      <w:r>
        <w:rPr>
          <w:b/>
          <w:noProof/>
          <w:sz w:val="22"/>
        </w:rPr>
        <w:t>Kansalaisten energiapaketin</w:t>
      </w:r>
      <w:r>
        <w:rPr>
          <w:noProof/>
          <w:sz w:val="22"/>
        </w:rPr>
        <w:t xml:space="preserve"> tarkoituksena on antaa ohjeita siitä, miten kuluttajat voivat osallistua uusiutuvan energian hyödyntämiseen ja kysyntäjoustoon ja hyötyä niistä esimerkiksi osana energiayhteisöä tai energian yhteiskäytön kautta. </w:t>
      </w:r>
    </w:p>
    <w:p w14:paraId="57390FAF" w14:textId="12061B0F" w:rsidR="13D78692" w:rsidRDefault="00570843" w:rsidP="12CF667F">
      <w:pPr>
        <w:spacing w:before="120" w:after="120"/>
        <w:rPr>
          <w:noProof/>
          <w:sz w:val="22"/>
          <w:szCs w:val="22"/>
        </w:rPr>
      </w:pPr>
      <w:r>
        <w:rPr>
          <w:noProof/>
          <w:sz w:val="22"/>
        </w:rPr>
        <w:t>Energian kohtuuhintaisuus on tärkeä osa asumisen yleistä kohtuuhintaisuutta. Energiaköyhyydelle altistuminen vaihtelee merkittävästi eri sosioekonomisten ryhmien välillä sekä lyhyellä</w:t>
      </w:r>
      <w:r>
        <w:rPr>
          <w:rStyle w:val="FootnoteReference"/>
          <w:noProof/>
          <w:sz w:val="22"/>
          <w:szCs w:val="22"/>
        </w:rPr>
        <w:footnoteReference w:id="9"/>
      </w:r>
      <w:r>
        <w:rPr>
          <w:noProof/>
          <w:sz w:val="22"/>
        </w:rPr>
        <w:t xml:space="preserve"> että pitkällä</w:t>
      </w:r>
      <w:r>
        <w:rPr>
          <w:rStyle w:val="FootnoteReference"/>
          <w:noProof/>
          <w:sz w:val="22"/>
          <w:szCs w:val="22"/>
        </w:rPr>
        <w:footnoteReference w:id="10"/>
      </w:r>
      <w:r>
        <w:rPr>
          <w:noProof/>
          <w:sz w:val="22"/>
        </w:rPr>
        <w:t xml:space="preserve"> aikavälillä. Myös energiaköyhyysasteessa on huomattavia eroja EU:n jäsenvaltioiden välillä. Komissio hyväksyy vuoden loppuun mennessä ensimmäisen </w:t>
      </w:r>
      <w:r>
        <w:rPr>
          <w:b/>
          <w:noProof/>
          <w:sz w:val="22"/>
        </w:rPr>
        <w:t>kohtuuhintaista asumista koskevan eurooppalaisen suunnitelman</w:t>
      </w:r>
      <w:r>
        <w:rPr>
          <w:noProof/>
          <w:sz w:val="22"/>
        </w:rPr>
        <w:t>, jolla pyritään tukemaan jäsenvaltioita asuntokriisin rakenteellisten syiden ratkaisemisessa ja saamaan liikkeelle sekä julkisia että yksityisiä investointeja kohtuuhintaisiin ja kestäviin asuntoihin</w:t>
      </w:r>
      <w:r>
        <w:rPr>
          <w:rStyle w:val="FootnoteReference"/>
          <w:noProof/>
          <w:sz w:val="22"/>
          <w:szCs w:val="22"/>
        </w:rPr>
        <w:footnoteReference w:id="11"/>
      </w:r>
      <w:r>
        <w:rPr>
          <w:noProof/>
          <w:sz w:val="22"/>
        </w:rPr>
        <w:t xml:space="preserve">. Tässä yhteydessä </w:t>
      </w:r>
      <w:r>
        <w:rPr>
          <w:noProof/>
          <w:sz w:val="22"/>
        </w:rPr>
        <w:lastRenderedPageBreak/>
        <w:t>otetaan käyttöön yhdessä EIP:n, kansallisten kehityspankkien ja muiden rahoituslaitosten kanssa käynnistetty kohtuuhintaisia ja kestäviä asuntoja koskeva yleiseurooppalainen investointijärjestely, jolla samoin edistetään kestäviä investointeja asuntohankkeisiin kaikkialla EU:ssa.</w:t>
      </w:r>
    </w:p>
    <w:p w14:paraId="5BEEC695" w14:textId="3E896548" w:rsidR="12CF667F" w:rsidRDefault="4B111C6C" w:rsidP="12CF667F">
      <w:pPr>
        <w:spacing w:before="120" w:after="120"/>
        <w:rPr>
          <w:noProof/>
          <w:sz w:val="22"/>
          <w:szCs w:val="22"/>
        </w:rPr>
      </w:pPr>
      <w:r>
        <w:rPr>
          <w:noProof/>
          <w:sz w:val="22"/>
        </w:rPr>
        <w:t xml:space="preserve">Investointeja energiatehokkuuteen ja rakennusten perusparannuksiin, puhtaaseen lämmitykseen ja jäähdytykseen, uusiutuvan energian integrointiin sekä päästöttömiin ja vähäpäästöisiin liikkumisratkaisuihin tuetaan </w:t>
      </w:r>
      <w:r>
        <w:rPr>
          <w:b/>
          <w:noProof/>
          <w:sz w:val="22"/>
        </w:rPr>
        <w:t>sosiaalisesta ilmastorahastosta</w:t>
      </w:r>
      <w:r>
        <w:rPr>
          <w:noProof/>
          <w:sz w:val="22"/>
        </w:rPr>
        <w:t>. Rahaston ensisijaisena tavoitteena on varmistaa rakennusten, tieliikenteen ja muiden toimialojen päästökauppajärjestelmän (ETS2) rinnalla ilmastoneutraaliuteen siirtymisen oikeudenmukaisuus tukemalla vaikutuksille eniten alttiina olevia haavoittuvia ryhmiä, erityisesti energiaköyhyydestä tai liikenneköyhyydestä kärsiviä kotitalouksia.</w:t>
      </w:r>
    </w:p>
    <w:p w14:paraId="0339CA45" w14:textId="7FAFD403" w:rsidR="00530908" w:rsidRPr="00A27EDD" w:rsidRDefault="00AB5576" w:rsidP="00003595">
      <w:pPr>
        <w:spacing w:before="120" w:after="120"/>
        <w:rPr>
          <w:noProof/>
          <w:sz w:val="22"/>
          <w:szCs w:val="22"/>
        </w:rPr>
      </w:pPr>
      <w:r>
        <w:rPr>
          <w:noProof/>
          <w:sz w:val="22"/>
        </w:rPr>
        <w:t xml:space="preserve">Komissio aikoo edelleen hyödyntää myös </w:t>
      </w:r>
      <w:r>
        <w:rPr>
          <w:b/>
          <w:noProof/>
          <w:sz w:val="22"/>
        </w:rPr>
        <w:t>EU:n strategista energiateknologiasuunnitelmaa (SET-suunnitelma)</w:t>
      </w:r>
      <w:r>
        <w:rPr>
          <w:noProof/>
          <w:sz w:val="22"/>
        </w:rPr>
        <w:t>, joka on yksi energiaunionin tutkimusta, innovointia ja kilpailukykyä koskevan viidennen pilarin tärkeimmistä välineistä. Tavoitteena on kehittää uusia teknologioita ja alentaa niiden kustannuksia koordinoiduilla tutkimus- ja innovointitoimilla.</w:t>
      </w:r>
    </w:p>
    <w:p w14:paraId="789ED6C1" w14:textId="3549D3DA" w:rsidR="000C62ED" w:rsidRPr="00A27EDD" w:rsidRDefault="7D86D95E" w:rsidP="00D006F7">
      <w:pPr>
        <w:spacing w:before="120" w:after="120"/>
        <w:rPr>
          <w:b/>
          <w:bCs/>
          <w:noProof/>
          <w:sz w:val="22"/>
          <w:szCs w:val="22"/>
          <w14:ligatures w14:val="none"/>
        </w:rPr>
      </w:pPr>
      <w:r>
        <w:rPr>
          <w:b/>
          <w:noProof/>
          <w:sz w:val="22"/>
        </w:rPr>
        <w:t xml:space="preserve">3. VUODEN 2030 TAVOITTEIDEN TÄYTÄNTÖÖNPANON TILANNE: NÄYTTÖPOHJA ENERGIAUNIONIN SEURAAVAA VAIHETTA VARTEN </w:t>
      </w:r>
    </w:p>
    <w:p w14:paraId="79B846AB" w14:textId="0389B6AC" w:rsidR="5308B02A" w:rsidRPr="00A27EDD" w:rsidRDefault="07B16A65" w:rsidP="00647338">
      <w:pPr>
        <w:spacing w:before="120" w:after="120"/>
        <w:rPr>
          <w:noProof/>
          <w:sz w:val="22"/>
          <w:szCs w:val="22"/>
        </w:rPr>
      </w:pPr>
      <w:r>
        <w:rPr>
          <w:b/>
          <w:noProof/>
          <w:sz w:val="22"/>
        </w:rPr>
        <w:t>Lähes kaikki jäsenvaltiot</w:t>
      </w:r>
      <w:r>
        <w:rPr>
          <w:rStyle w:val="FootnoteReference"/>
          <w:b/>
          <w:bCs/>
          <w:noProof/>
          <w:sz w:val="22"/>
          <w:szCs w:val="22"/>
        </w:rPr>
        <w:footnoteReference w:id="12"/>
      </w:r>
      <w:r>
        <w:rPr>
          <w:b/>
          <w:noProof/>
          <w:sz w:val="22"/>
        </w:rPr>
        <w:t xml:space="preserve"> ovat vuoteen 2025 mennessä toimittaneet päivitetyt yhdennetyt kansalliset energia- ja ilmastosuunnitelmansa</w:t>
      </w:r>
      <w:r>
        <w:rPr>
          <w:noProof/>
          <w:sz w:val="22"/>
        </w:rPr>
        <w:t>. Suunnitelmat ovat ratkaisevan tärkeitä oikeudenmukaisen, selviytymiskykyisen ja ilmastoneutraalin Euroopan aikaansaamiseksi ja kipeästi kaivattujen investointien ohjaamiseksi ilmasto- ja energiasiirtymään.</w:t>
      </w:r>
    </w:p>
    <w:p w14:paraId="0EF501BA" w14:textId="25BBCA51" w:rsidR="5308B02A" w:rsidRPr="00A27EDD" w:rsidRDefault="4CDC2E28" w:rsidP="00647338">
      <w:pPr>
        <w:spacing w:before="120" w:after="120"/>
        <w:rPr>
          <w:noProof/>
          <w:sz w:val="22"/>
          <w:szCs w:val="22"/>
        </w:rPr>
      </w:pPr>
      <w:r>
        <w:rPr>
          <w:b/>
          <w:noProof/>
          <w:sz w:val="22"/>
        </w:rPr>
        <w:t>Komission suunnitelmista tekemä arviointi</w:t>
      </w:r>
      <w:r>
        <w:rPr>
          <w:rStyle w:val="FootnoteReference"/>
          <w:b/>
          <w:bCs/>
          <w:noProof/>
          <w:sz w:val="22"/>
          <w:szCs w:val="22"/>
        </w:rPr>
        <w:footnoteReference w:id="13"/>
      </w:r>
      <w:r>
        <w:rPr>
          <w:b/>
          <w:noProof/>
          <w:sz w:val="22"/>
        </w:rPr>
        <w:t xml:space="preserve"> osoittaa, että jäsenvaltiot ovat parantaneet suunnitelmiaan huomattavasti suunnitelmaluonnoksista annettujen komission suositusten pohjalta, minkä seurauksena vaje vuodelle 2030 sovittujen energia- ja ilmastotavoitteiden saavuttamisessa on kaventunut merkittävästi</w:t>
      </w:r>
      <w:r>
        <w:rPr>
          <w:noProof/>
          <w:sz w:val="22"/>
        </w:rPr>
        <w:t>. Jäsenvaltioiden on kuitenkin nostettava tavoitetasoaan ja lisättävä ponnistelujaan pysyäkseen tavoitteiden saavuttamiseen johtavalla kehityspolulla. Tämä koskee erityisesti energiatehokkuutta. Analyysikehystä on edelleen parannettava, eivätkä kohdennetut toimet siirtymän oikeudenmukaisuuteen, työpaikkoihin ja osaamiseen liittyvien näkökohtien huomioon ottamiseksi</w:t>
      </w:r>
      <w:r w:rsidR="00403E1C">
        <w:rPr>
          <w:noProof/>
          <w:sz w:val="22"/>
        </w:rPr>
        <w:t xml:space="preserve"> </w:t>
      </w:r>
      <w:r>
        <w:rPr>
          <w:noProof/>
          <w:sz w:val="22"/>
        </w:rPr>
        <w:t>ole riittäviä. Lisäksi useista suunnitelmista puuttuvat kattavat strategiat julkisen ja yksityisen rahoituksen saamiseksi liikkeelle.</w:t>
      </w:r>
      <w:r>
        <w:rPr>
          <w:noProof/>
        </w:rPr>
        <w:t xml:space="preserve"> </w:t>
      </w:r>
      <w:r>
        <w:rPr>
          <w:noProof/>
          <w:sz w:val="22"/>
        </w:rPr>
        <w:t>Vain harvoissa suunnitelmissa on täsmennetty rahoituslähteet, arvioitu tarvittavan julkisen tuen tasoa tai käsitelty sitä, miten yksityisiä investointeja voidaan saada liikkeelle. Tämä osoittaa komission ja jäsenvaltioiden välisen jatkuvan yhteistyöprosessin arvon. Tämä edistys tukee myös vuoden 2050 ilmastoneutraaliustavoitetta ja laajempaa siirtymäkehystä, jossa kytketään toisiinsa energiaomavaraisuus, toimitusvarmuus, kilpailukyky ja riippuvuuden vähentäminen fossiilisista polttoaineista.</w:t>
      </w:r>
    </w:p>
    <w:p w14:paraId="1F6B6510" w14:textId="14F2BF41" w:rsidR="5308B02A" w:rsidRPr="00A27EDD" w:rsidRDefault="5308B02A" w:rsidP="00647338">
      <w:pPr>
        <w:spacing w:before="120" w:after="120"/>
        <w:rPr>
          <w:noProof/>
          <w:sz w:val="22"/>
          <w:szCs w:val="22"/>
        </w:rPr>
      </w:pPr>
      <w:r>
        <w:rPr>
          <w:b/>
          <w:noProof/>
          <w:sz w:val="22"/>
        </w:rPr>
        <w:t>Jäsenvaltioiden oli määrä raportoida 15. maaliskuuta 2025 mennessä edistymisestään kansallisten energia- ja ilmastosuunnitelmiensa täytäntöönpanossa</w:t>
      </w:r>
      <w:r>
        <w:rPr>
          <w:noProof/>
          <w:sz w:val="22"/>
        </w:rPr>
        <w:t xml:space="preserve">. Raporteissa käsiteltiin jäsenvaltioiden edistymistä energiaunionin viiteen ulottuvuuteen liittyvien tavoitteiden, päämäärien ja panosten saavuttamisessa, kuten kasvihuonekaasupäästöjä ja -poistumia, fossiilisten polttoaineiden tukien asteittaista poistamista sekä jäsenvaltioiden politiikkojen ja toimenpiteiden täytäntöönpanoa tai muuttamista ja niiden rahoitusta. </w:t>
      </w:r>
    </w:p>
    <w:p w14:paraId="6F26DE64" w14:textId="223BDEBA" w:rsidR="5308B02A" w:rsidRPr="00A27EDD" w:rsidRDefault="5308B02A" w:rsidP="00647338">
      <w:pPr>
        <w:spacing w:before="120" w:after="120"/>
        <w:rPr>
          <w:noProof/>
          <w:sz w:val="22"/>
          <w:szCs w:val="22"/>
        </w:rPr>
      </w:pPr>
      <w:r>
        <w:rPr>
          <w:noProof/>
          <w:sz w:val="22"/>
        </w:rPr>
        <w:lastRenderedPageBreak/>
        <w:t>Lisäksi jäsenvaltioiden oli raportoitava edistymisestään sopeutumistavoitteidensa saavuttamisessa, politiikkojensa ja toimenpiteidensä vaikutuksesta ilman laatuun ja epäpuhtauspäästöihin sekä toteuttamistaan toimista ilmasto- ja energia-alan monitasoisen vuoropuhelun käynnistämiseksi.</w:t>
      </w:r>
    </w:p>
    <w:p w14:paraId="5D66D3FA" w14:textId="733E2D3B" w:rsidR="5308B02A" w:rsidRDefault="5EB71F02" w:rsidP="00647338">
      <w:pPr>
        <w:spacing w:before="120" w:after="120"/>
        <w:rPr>
          <w:noProof/>
          <w:sz w:val="22"/>
          <w:szCs w:val="22"/>
        </w:rPr>
      </w:pPr>
      <w:r>
        <w:rPr>
          <w:noProof/>
          <w:sz w:val="22"/>
        </w:rPr>
        <w:t>Komissio on arvioinut – raporttien perusteella – saavutettua edistystä sekä sitä, missä vaiheessa EU on vuoden 2030 ilmasto- ja energiatavoitteidensa saavuttamisessa</w:t>
      </w:r>
      <w:r>
        <w:rPr>
          <w:rStyle w:val="FootnoteReference"/>
          <w:noProof/>
          <w:sz w:val="22"/>
          <w:szCs w:val="22"/>
        </w:rPr>
        <w:footnoteReference w:id="14"/>
      </w:r>
      <w:r>
        <w:rPr>
          <w:noProof/>
          <w:sz w:val="22"/>
        </w:rPr>
        <w:t xml:space="preserve">. </w:t>
      </w:r>
      <w:r>
        <w:rPr>
          <w:b/>
          <w:noProof/>
          <w:sz w:val="22"/>
        </w:rPr>
        <w:t>Komission täydellinen arviointi jäsenvaltioiden kaksivuotiskertomuksista</w:t>
      </w:r>
      <w:r>
        <w:rPr>
          <w:noProof/>
          <w:sz w:val="22"/>
        </w:rPr>
        <w:t xml:space="preserve"> julkaistaan yhdessä tämän kertomuksen kanssa. Lisäksi vuotuisessa </w:t>
      </w:r>
      <w:r>
        <w:rPr>
          <w:b/>
          <w:noProof/>
          <w:sz w:val="22"/>
        </w:rPr>
        <w:t>ilmastotoimien edistymistä koskevassa kertomuksessa</w:t>
      </w:r>
      <w:r>
        <w:rPr>
          <w:noProof/>
          <w:sz w:val="22"/>
        </w:rPr>
        <w:t xml:space="preserve"> tarkastellaan energiaunionin ja ilmastotoimien hallinnosta annetun asetuksen mukaisessa ilmastopolitiikassa saavutettua edistystä. Yhteenveto arvioinnin keskeisistä havainnoista esitetään jäljempänä olevissa jaksoissa.</w:t>
      </w:r>
    </w:p>
    <w:p w14:paraId="7434ABF6" w14:textId="77777777" w:rsidR="008F0F22" w:rsidRPr="00A27EDD" w:rsidRDefault="794BC836" w:rsidP="1146971D">
      <w:pPr>
        <w:pStyle w:val="ListParagraph"/>
        <w:numPr>
          <w:ilvl w:val="1"/>
          <w:numId w:val="5"/>
        </w:numPr>
        <w:spacing w:before="120" w:after="120"/>
        <w:rPr>
          <w:noProof/>
          <w:sz w:val="22"/>
          <w:szCs w:val="22"/>
        </w:rPr>
      </w:pPr>
      <w:bookmarkStart w:id="5" w:name="_Hlk203662446"/>
      <w:r>
        <w:rPr>
          <w:b/>
          <w:noProof/>
          <w:sz w:val="22"/>
        </w:rPr>
        <w:t>Hiilestä irtautuminen</w:t>
      </w:r>
      <w:bookmarkEnd w:id="5"/>
      <w:r>
        <w:rPr>
          <w:b/>
          <w:noProof/>
          <w:sz w:val="22"/>
        </w:rPr>
        <w:t xml:space="preserve"> </w:t>
      </w:r>
    </w:p>
    <w:p w14:paraId="359178E6" w14:textId="77777777" w:rsidR="007C0486" w:rsidRDefault="007C0486" w:rsidP="007C0486">
      <w:pPr>
        <w:rPr>
          <w:noProof/>
          <w:sz w:val="22"/>
          <w:szCs w:val="22"/>
        </w:rPr>
      </w:pPr>
      <w:bookmarkStart w:id="6" w:name="_Hlk212129375"/>
      <w:r>
        <w:rPr>
          <w:noProof/>
          <w:sz w:val="22"/>
        </w:rPr>
        <w:t xml:space="preserve">Vuonna </w:t>
      </w:r>
      <w:r>
        <w:rPr>
          <w:b/>
          <w:noProof/>
        </w:rPr>
        <w:t>2024</w:t>
      </w:r>
      <w:r>
        <w:rPr>
          <w:rStyle w:val="FootnoteReference"/>
          <w:b/>
          <w:bCs/>
          <w:noProof/>
          <w:sz w:val="22"/>
          <w:szCs w:val="22"/>
        </w:rPr>
        <w:footnoteReference w:id="15"/>
      </w:r>
      <w:r>
        <w:rPr>
          <w:noProof/>
        </w:rPr>
        <w:t xml:space="preserve"> </w:t>
      </w:r>
      <w:r>
        <w:rPr>
          <w:b/>
          <w:noProof/>
        </w:rPr>
        <w:t>kasvihuonekaasujen nettopäästöt</w:t>
      </w:r>
      <w:r>
        <w:rPr>
          <w:noProof/>
          <w:sz w:val="22"/>
        </w:rPr>
        <w:t xml:space="preserve">, mukaan lukien EU:n tavoitteen piiriin kuuluvat maankäytöstä, maankäytön muutoksesta ja metsätaloudesta (LULUCF) sekä kansainvälisestä meriliikenteestä ja ilmailusta aiheutuvat päästöt, </w:t>
      </w:r>
      <w:r>
        <w:rPr>
          <w:rStyle w:val="Strong"/>
          <w:noProof/>
          <w:sz w:val="22"/>
        </w:rPr>
        <w:t>vähenivät 2,5 prosenttia vuoteen 2023 verrattuna</w:t>
      </w:r>
      <w:r>
        <w:rPr>
          <w:noProof/>
          <w:sz w:val="22"/>
        </w:rPr>
        <w:t>.</w:t>
      </w:r>
      <w:r>
        <w:rPr>
          <w:rStyle w:val="Strong"/>
          <w:noProof/>
          <w:sz w:val="22"/>
        </w:rPr>
        <w:t xml:space="preserve"> Päästöjen kehitys on vuonna 2023 saavutetun poikkeuksellinen 9 prosentin päästövähennyksen jälkeen jatkunut havaitulla lasku-urallaan. </w:t>
      </w:r>
      <w:r>
        <w:rPr>
          <w:noProof/>
          <w:sz w:val="22"/>
        </w:rPr>
        <w:t>Päästöt olivat 37,2 prosenttia pienemmät kuin vuonna 1990 (39 % prosenttia, jos otetaan huomioon vain unionin sisäiset nettopäästöt), kun taas BKT oli 71 prosenttia suurempi, mikä tarkoittaa sitä, että talouskasvu jatkaa irtautumistaan päästöistä.</w:t>
      </w:r>
      <w:bookmarkEnd w:id="6"/>
    </w:p>
    <w:p w14:paraId="6F5EB6F8" w14:textId="7476ECE0" w:rsidR="006031B9" w:rsidRPr="00A27EDD" w:rsidRDefault="007C0486" w:rsidP="006031B9">
      <w:pPr>
        <w:rPr>
          <w:noProof/>
          <w:sz w:val="22"/>
          <w:szCs w:val="22"/>
        </w:rPr>
      </w:pPr>
      <w:r>
        <w:rPr>
          <w:noProof/>
          <w:sz w:val="22"/>
        </w:rPr>
        <w:t xml:space="preserve">Vuonna 2024 </w:t>
      </w:r>
      <w:r>
        <w:rPr>
          <w:rStyle w:val="Strong"/>
          <w:noProof/>
          <w:sz w:val="22"/>
        </w:rPr>
        <w:t>EU:n päästökauppajärjestelmällä</w:t>
      </w:r>
      <w:r>
        <w:rPr>
          <w:noProof/>
          <w:sz w:val="22"/>
        </w:rPr>
        <w:t xml:space="preserve"> (EU ETS) onnistuttiin vähentämään sähköntuotanto- ja teollisuuslaitosten päästöjä edelleen 5,8 prosenttia vuoden 2023 tasoon verrattuna. Tämän seurauksena nämä päästöt ovat noin 50 prosenttia vuoden 2005 tasoa pienemmät. EU:n päästökauppajärjestelmän piiriin kuuluvat </w:t>
      </w:r>
      <w:r>
        <w:rPr>
          <w:rStyle w:val="Strong"/>
          <w:noProof/>
          <w:sz w:val="22"/>
        </w:rPr>
        <w:t>ilmailun</w:t>
      </w:r>
      <w:r>
        <w:rPr>
          <w:noProof/>
          <w:sz w:val="22"/>
        </w:rPr>
        <w:t xml:space="preserve"> päästöt lisääntyivät vuoteen 2023 verrattuna noin 15 prosenttia, vaikkakin noin puolet tästä kasvusta johtui maantieteellisen soveltamisalan laajentamisesta</w:t>
      </w:r>
      <w:r>
        <w:rPr>
          <w:rStyle w:val="FootnoteReference"/>
          <w:noProof/>
          <w:sz w:val="22"/>
          <w:szCs w:val="22"/>
        </w:rPr>
        <w:footnoteReference w:id="16"/>
      </w:r>
      <w:r>
        <w:rPr>
          <w:noProof/>
          <w:sz w:val="22"/>
        </w:rPr>
        <w:t xml:space="preserve">. </w:t>
      </w:r>
      <w:r>
        <w:rPr>
          <w:rStyle w:val="Strong"/>
          <w:noProof/>
          <w:sz w:val="22"/>
        </w:rPr>
        <w:t>Taakanjaon piiriin kuuluvien sektorien</w:t>
      </w:r>
      <w:r>
        <w:rPr>
          <w:noProof/>
          <w:sz w:val="22"/>
        </w:rPr>
        <w:t xml:space="preserve"> päästöt pysyivät vuotta 2023 vastaavalla tasolla. Maankäytön, maankäytön muutoksen ja metsätalouden (</w:t>
      </w:r>
      <w:r>
        <w:rPr>
          <w:rStyle w:val="Strong"/>
          <w:noProof/>
          <w:sz w:val="22"/>
        </w:rPr>
        <w:t>LULUCF</w:t>
      </w:r>
      <w:r>
        <w:rPr>
          <w:noProof/>
          <w:sz w:val="22"/>
        </w:rPr>
        <w:t>) kasvihuonekaasujen päästöjä ja poistumia koskevat alustavat vuoden 2024 tiedot viittaavat siihen, että nettohiilinielut ovat kasvaneet 7 prosenttia (eli 15 miljoonaa hiilidioksidiekvivalenttitonnia) vuoteen 2023 verrattuna. Likimääräisiä tietoja tullaan kuitenkin vielä tarkistamaan huomattavasti (ks. lisätietoja ilmastotoimien edistymistä koskevasta kertomuksesta 2025).</w:t>
      </w:r>
    </w:p>
    <w:p w14:paraId="078F4103" w14:textId="367B2360" w:rsidR="00D7204B" w:rsidRPr="00A27EDD" w:rsidRDefault="176821AC" w:rsidP="00647338">
      <w:pPr>
        <w:spacing w:before="120" w:after="120"/>
        <w:rPr>
          <w:noProof/>
          <w:sz w:val="22"/>
          <w:szCs w:val="22"/>
        </w:rPr>
      </w:pPr>
      <w:r>
        <w:rPr>
          <w:noProof/>
          <w:sz w:val="22"/>
        </w:rPr>
        <w:t xml:space="preserve">Vuonna 2023 </w:t>
      </w:r>
      <w:r>
        <w:rPr>
          <w:b/>
          <w:noProof/>
          <w:sz w:val="22"/>
        </w:rPr>
        <w:t>uusiutuvan energian osuus</w:t>
      </w:r>
      <w:r>
        <w:rPr>
          <w:noProof/>
          <w:sz w:val="22"/>
        </w:rPr>
        <w:t xml:space="preserve"> energian kokonaisloppukulutuksesta EU:ssa </w:t>
      </w:r>
      <w:r>
        <w:rPr>
          <w:b/>
          <w:noProof/>
          <w:sz w:val="22"/>
        </w:rPr>
        <w:t>oli 24,6 prosenttia</w:t>
      </w:r>
      <w:r>
        <w:rPr>
          <w:noProof/>
          <w:sz w:val="22"/>
        </w:rPr>
        <w:t xml:space="preserve">, mikä on 1,5 prosenttiyksikköä enemmän </w:t>
      </w:r>
      <w:r>
        <w:rPr>
          <w:b/>
          <w:noProof/>
          <w:sz w:val="22"/>
        </w:rPr>
        <w:t>kuin vuonna 2022</w:t>
      </w:r>
      <w:r>
        <w:rPr>
          <w:noProof/>
          <w:sz w:val="22"/>
        </w:rPr>
        <w:t>.</w:t>
      </w:r>
    </w:p>
    <w:p w14:paraId="7B9B19BD" w14:textId="4C6B85A1" w:rsidR="00BF376A" w:rsidRPr="00A27EDD" w:rsidRDefault="54AB6DA1" w:rsidP="04A3139B">
      <w:pPr>
        <w:spacing w:after="160" w:line="257" w:lineRule="auto"/>
        <w:rPr>
          <w:noProof/>
          <w:sz w:val="22"/>
          <w:szCs w:val="22"/>
        </w:rPr>
      </w:pPr>
      <w:r>
        <w:rPr>
          <w:noProof/>
          <w:sz w:val="22"/>
        </w:rPr>
        <w:t xml:space="preserve">Uusiutuvan energian kokonaisosuus on kasvanut keskimäärin 0,8 prosenttiyksikköä vuodessa vuodesta 2020 lähtien. </w:t>
      </w:r>
      <w:r>
        <w:rPr>
          <w:b/>
          <w:noProof/>
          <w:sz w:val="22"/>
        </w:rPr>
        <w:t>Edistyminen on ollut voimakasta sähköalalla</w:t>
      </w:r>
      <w:r>
        <w:rPr>
          <w:noProof/>
          <w:sz w:val="22"/>
        </w:rPr>
        <w:t>, jossa uusiutuvien energialähteiden osuus on vuosina 2020–2023 kasvanut 37,4 prosentista 45,3 prosenttiin. Maatuulivoiman osuus EU:n sähkönkulutuksesta oli 15 prosenttia, aurinkosähkön taas 9 prosenttia ja biopolttoaineiden 3 prosenttia.</w:t>
      </w:r>
    </w:p>
    <w:p w14:paraId="717450DD" w14:textId="1583BEE5" w:rsidR="00BF376A" w:rsidRPr="00A27EDD" w:rsidRDefault="54AB6DA1" w:rsidP="04A2537C">
      <w:pPr>
        <w:spacing w:before="120" w:after="120"/>
        <w:rPr>
          <w:noProof/>
          <w:sz w:val="22"/>
          <w:szCs w:val="22"/>
        </w:rPr>
      </w:pPr>
      <w:r>
        <w:rPr>
          <w:b/>
          <w:noProof/>
          <w:sz w:val="22"/>
        </w:rPr>
        <w:lastRenderedPageBreak/>
        <w:t>Edistyminen oli vähäisempää lämmityksessä ja jäähdytyksessä</w:t>
      </w:r>
      <w:r>
        <w:rPr>
          <w:noProof/>
          <w:sz w:val="22"/>
        </w:rPr>
        <w:t xml:space="preserve"> (23,0 %:sta 26,2 %:iin) ja </w:t>
      </w:r>
      <w:r>
        <w:rPr>
          <w:b/>
          <w:noProof/>
          <w:sz w:val="22"/>
        </w:rPr>
        <w:t>liikenteessä</w:t>
      </w:r>
      <w:r>
        <w:rPr>
          <w:noProof/>
          <w:sz w:val="22"/>
        </w:rPr>
        <w:t xml:space="preserve"> (10,3 %:sta 10,8 %:iin). EU:n tavoite, jonka mukaan uusiutuvan energian osuuden EU:n energiankulutuksesta pitäisi vuonna 2030 olla 42,5 prosenttia (pyrkimyksenä saavuttaa 45 %), edellyttää, että </w:t>
      </w:r>
      <w:r>
        <w:rPr>
          <w:b/>
          <w:noProof/>
          <w:sz w:val="22"/>
        </w:rPr>
        <w:t>uusiutuvan energian käyttöönottoa nopeutetaan merkittävästi tulevina vuosina</w:t>
      </w:r>
      <w:r>
        <w:rPr>
          <w:noProof/>
          <w:sz w:val="22"/>
        </w:rPr>
        <w:t xml:space="preserve">. Uusiutuvan energian osuutta on lisättävä 2,6 prosenttiyksikköä, jotta seuraava 29,7 prosentin vertailukohta saavutetaan vuonna 2025 (energiaunionin ja ilmastotoimien hallinnosta annetun asetuksen mukaisesti). Lämmitys- ja jäähdytysalalla uusiutuvan energian tuotanto perustuu pääasiassa biomassaan (86,6 Mtoe) ja lämpöpumppuihin (19 Mtoe), kun taas termisen aurinkoenergian rooli on suhteellisen vähäinen. </w:t>
      </w:r>
    </w:p>
    <w:p w14:paraId="0806ACC2" w14:textId="21C768C4" w:rsidR="00BF376A" w:rsidRPr="00A27EDD" w:rsidRDefault="1DA0911C" w:rsidP="12CF667F">
      <w:pPr>
        <w:spacing w:before="120" w:after="120"/>
        <w:rPr>
          <w:noProof/>
          <w:sz w:val="22"/>
          <w:szCs w:val="22"/>
        </w:rPr>
      </w:pPr>
      <w:r>
        <w:rPr>
          <w:noProof/>
          <w:sz w:val="22"/>
        </w:rPr>
        <w:t xml:space="preserve">Liikenne on yksi suurimmista kasvihuonekaasujen lähteistä, minkä vuoksi alalla on toteutettava kohdennettuja toimia päästöjen vähentämiseksi edistämällä päästötöntä liikkumista ja kestäviä vaihtoehtoisia polttoaineita erityisesti ilmailu- ja merenkulkusektorilla. Liikennealalla uusiutuva energia oli peräisin pääasiassa biopolttoaineista (18 Mtoe), joiden osuus oli selvästi sähköä suurempi (2 Mtoe). </w:t>
      </w:r>
    </w:p>
    <w:p w14:paraId="524BAF51" w14:textId="4BFF3632" w:rsidR="00669B3C" w:rsidRDefault="00669B3C" w:rsidP="00F773E1">
      <w:pPr>
        <w:spacing w:after="160"/>
        <w:rPr>
          <w:noProof/>
          <w:sz w:val="22"/>
          <w:szCs w:val="22"/>
        </w:rPr>
      </w:pPr>
      <w:r>
        <w:rPr>
          <w:noProof/>
          <w:sz w:val="22"/>
        </w:rPr>
        <w:t xml:space="preserve">Jotta voidaan saavuttaa ReFuelEU Aviation -kehyksessä asetetut ilmailun vähähiilistämistä koskevat ilmastotavoitteet, Euroopan on valmistauduttava tuottamaan tai tuomaan vuoteen 2030 mennessä 3 miljoonaa tonnia kestäviä lentopolttoaineita, mukaan lukien 600 tuhatta tonnia sähköstä tuotettuja kestäviä lentopolttoaineita. Kestävien lentopolttoaineiden määrän ennustetaankin vuoteen 2050 mennessä kasvavan 35 miljoonaan tonniin, josta sähköstä tuotettujen kestävien lentopolttoaineiden osuus on 17 miljoonaa tonnia. </w:t>
      </w:r>
    </w:p>
    <w:p w14:paraId="1ABC2579" w14:textId="63371742" w:rsidR="00669B3C" w:rsidRDefault="00669B3C" w:rsidP="00F773E1">
      <w:pPr>
        <w:spacing w:after="160"/>
        <w:rPr>
          <w:noProof/>
          <w:sz w:val="22"/>
          <w:szCs w:val="22"/>
        </w:rPr>
      </w:pPr>
      <w:r>
        <w:rPr>
          <w:noProof/>
          <w:sz w:val="22"/>
        </w:rPr>
        <w:t>Vesiliikenteen osalta arvioidaan, että vuoteen 2030 mennessä tarvitaan 1,5 megatonnia kestäviä meriliikenteen polttoaineita. Vuoden 2035 lähestyessä tavoitteiden saavuttaminen edellyttää noin 6,4 megatonnia biopohjaisia kestäviä meriliikenteen polttoaineita ja 4,6 megatonnia sähköstä tuotettuja kestäviä meriliikenteen polttoaineita.</w:t>
      </w:r>
    </w:p>
    <w:p w14:paraId="4464DB6F" w14:textId="01F2CF37" w:rsidR="00669B3C" w:rsidRDefault="00669B3C" w:rsidP="04A2537C">
      <w:pPr>
        <w:spacing w:before="120" w:after="120"/>
        <w:rPr>
          <w:noProof/>
          <w:sz w:val="22"/>
          <w:szCs w:val="22"/>
        </w:rPr>
      </w:pPr>
      <w:r>
        <w:rPr>
          <w:noProof/>
          <w:sz w:val="22"/>
        </w:rPr>
        <w:t>Nämä tavoitteet lisäävät sekä kestävien biopolttoaineiden että muuta kuin biologista alkuperää olevien uusiutuvien nestemäisten ja kaasumaisten liikenteen polttoaineiden kysyntää erityisesti vuoden 2030 jälkeen.</w:t>
      </w:r>
    </w:p>
    <w:p w14:paraId="16EFC1BA" w14:textId="7A0AF68D" w:rsidR="5308B02A" w:rsidRPr="00A27EDD" w:rsidRDefault="3F9CED43" w:rsidP="00647338">
      <w:pPr>
        <w:spacing w:before="120" w:after="120"/>
        <w:rPr>
          <w:noProof/>
          <w:sz w:val="22"/>
          <w:szCs w:val="22"/>
        </w:rPr>
      </w:pPr>
      <w:r>
        <w:rPr>
          <w:noProof/>
          <w:sz w:val="22"/>
        </w:rPr>
        <w:t>Vaikka uusiutuvan energian osuus energian kokonaiskulutuksesta kasvoi EU:n tasolla vuonna 2023, se vaihteli edelleen suuresti eri jäsenvaltioiden välillä, mikä kuvastaa jäsenvaltioiden erilaisia lähtökohtia. Uusiutuvan energian osuus oli vuonna 2023 suurin Ruotsissa (66 %), jota seurasivat Suomi (51 %), Tanska (44 %) ja Latvia (43 %), kun taas pienimmät osuudet (alle 16 %) olivat Luxemburgissa, Belgiassa, Maltassa ja Irlannissa.</w:t>
      </w:r>
    </w:p>
    <w:p w14:paraId="06E7B24C" w14:textId="7A79E837" w:rsidR="5308B02A" w:rsidRPr="00A27EDD" w:rsidRDefault="54930701" w:rsidP="00647338">
      <w:pPr>
        <w:spacing w:before="120" w:after="120"/>
        <w:rPr>
          <w:rStyle w:val="Hyperlink"/>
          <w:noProof/>
          <w:sz w:val="22"/>
          <w:szCs w:val="22"/>
          <w:vertAlign w:val="superscript"/>
        </w:rPr>
      </w:pPr>
      <w:r>
        <w:rPr>
          <w:noProof/>
          <w:sz w:val="22"/>
        </w:rPr>
        <w:t xml:space="preserve">Kun otetaan huomioon sekä kansallinen kulutus että tällä hetkellä ilmoitetut tilastolliset siirrot, </w:t>
      </w:r>
      <w:r>
        <w:rPr>
          <w:b/>
          <w:noProof/>
          <w:sz w:val="22"/>
        </w:rPr>
        <w:t>kahden jäsenvaltion uusiutuvan energian osuus oli vuonna 2023 edelleen pienempi kuin vuoden 2009 uusiutuvan energian direktiivin mukainen vuoden 2020 sitova uusiutuvan energian tavoite</w:t>
      </w:r>
      <w:r>
        <w:rPr>
          <w:noProof/>
          <w:sz w:val="22"/>
        </w:rPr>
        <w:t>:</w:t>
      </w:r>
      <w:r>
        <w:rPr>
          <w:b/>
          <w:noProof/>
          <w:sz w:val="22"/>
        </w:rPr>
        <w:t xml:space="preserve"> Ranskan ja Irlannin, joiden molempien osuus oli 0,7 prosenttiyksikköä pienempi kuin vuoden 2020 perusosuustavoite</w:t>
      </w:r>
      <w:r>
        <w:rPr>
          <w:noProof/>
          <w:sz w:val="22"/>
        </w:rPr>
        <w:t>. Näin ollen näiden jäsenvaltioiden oli toteutettava yhden vuoden kuluessa lisätoimenpiteitä vajeen kattamiseksi seuraavana vuonna. Lisäksi kolme jäsenvaltiota</w:t>
      </w:r>
      <w:r>
        <w:rPr>
          <w:rStyle w:val="FootnoteReference"/>
          <w:b/>
          <w:bCs/>
          <w:noProof/>
          <w:sz w:val="22"/>
          <w:szCs w:val="22"/>
        </w:rPr>
        <w:footnoteReference w:id="17"/>
      </w:r>
      <w:r>
        <w:rPr>
          <w:noProof/>
          <w:sz w:val="22"/>
        </w:rPr>
        <w:t xml:space="preserve"> </w:t>
      </w:r>
      <w:r>
        <w:rPr>
          <w:b/>
          <w:noProof/>
          <w:sz w:val="22"/>
        </w:rPr>
        <w:t>eivät olleet vielä täyttäneet vuoden 2022 viitearvoaan</w:t>
      </w:r>
      <w:r>
        <w:rPr>
          <w:noProof/>
          <w:sz w:val="22"/>
        </w:rPr>
        <w:t>. Näiden jäsenvaltioiden odotetaan selittävän seuraavassa yhdennetyssä edistymiskertomuksessaan, miten ne aikovat kuroa eron umpeen.</w:t>
      </w:r>
      <w:r>
        <w:rPr>
          <w:rStyle w:val="FootnoteReference"/>
          <w:noProof/>
          <w:sz w:val="22"/>
          <w:szCs w:val="22"/>
        </w:rPr>
        <w:footnoteReference w:id="18"/>
      </w:r>
      <w:r>
        <w:rPr>
          <w:noProof/>
          <w:sz w:val="22"/>
        </w:rPr>
        <w:t xml:space="preserve"> </w:t>
      </w:r>
    </w:p>
    <w:p w14:paraId="7BF2610E" w14:textId="1C825B29" w:rsidR="005078FB" w:rsidRDefault="09D27CFB" w:rsidP="5A4265AB">
      <w:pPr>
        <w:spacing w:before="120" w:after="120"/>
        <w:rPr>
          <w:noProof/>
          <w:sz w:val="22"/>
          <w:szCs w:val="22"/>
        </w:rPr>
      </w:pPr>
      <w:r>
        <w:rPr>
          <w:noProof/>
          <w:sz w:val="22"/>
        </w:rPr>
        <w:t xml:space="preserve">Yleisesti ottaen lupamenettelyjä koskevissa uudistuksissa on saavutettu edistystä ja jäsenvaltioissa on tapahtunut myönteistä kehitystä. Lupamenettelyjä koskevan komission suosituksen täytäntöönpanon seurannassa havaittiin 1 200 kansallista toimenpidettä, joista 520:n katsottiin olevan erittäin yhdenmukaisia suosituksen kanssa. Monet näistä toimenpiteistä on </w:t>
      </w:r>
      <w:r>
        <w:rPr>
          <w:noProof/>
          <w:sz w:val="22"/>
        </w:rPr>
        <w:lastRenderedPageBreak/>
        <w:t>toteutettu vasta hiljattain, eivätkä niiden kaikki vaikutukset ole vielä nähtävissä. Komissio ilmoitti osana kohtuuhintaista energiaa koskevaa toimintasuunnitelmaa uusista lainsäädäntötoimenpiteistä sekä täytäntöönpanotuesta ja valmiuksien kehittämistoimista, joilla autetaan jäsenvaltioita nopeuttamaan lupien myöntämistä uusiutuvaa energiaa ja siihen liittyvää infrastruktuuria koskeville hankkeille.</w:t>
      </w:r>
      <w:r>
        <w:rPr>
          <w:rStyle w:val="FootnoteReference"/>
          <w:noProof/>
          <w:sz w:val="22"/>
          <w:szCs w:val="22"/>
        </w:rPr>
        <w:footnoteReference w:id="19"/>
      </w:r>
    </w:p>
    <w:p w14:paraId="08D5300C" w14:textId="77777777" w:rsidR="004B3B79" w:rsidRDefault="004B3B79" w:rsidP="004B3B79">
      <w:pPr>
        <w:spacing w:before="240"/>
        <w:rPr>
          <w:noProof/>
          <w:sz w:val="22"/>
          <w:szCs w:val="22"/>
        </w:rPr>
      </w:pPr>
      <w:r>
        <w:rPr>
          <w:b/>
          <w:noProof/>
          <w:sz w:val="22"/>
        </w:rPr>
        <w:t>Energiayhteisöt</w:t>
      </w:r>
      <w:r>
        <w:rPr>
          <w:noProof/>
          <w:sz w:val="22"/>
        </w:rPr>
        <w:t xml:space="preserve"> laajentuvat menestyksekkäästi eri jäsenvaltioissa ja edistävät energiasiirtymää kansalaislähtöisillä aloitteilla. EU:ssa on tällä hetkellä yli 8 000 energiayhteisöä. Komissio tukee tätä kehitystä hiljattain perustettujen </w:t>
      </w:r>
      <w:r>
        <w:rPr>
          <w:b/>
          <w:noProof/>
          <w:sz w:val="22"/>
        </w:rPr>
        <w:t>kansalaisten energianeuvontakeskuksen</w:t>
      </w:r>
      <w:r>
        <w:rPr>
          <w:noProof/>
          <w:sz w:val="22"/>
        </w:rPr>
        <w:t xml:space="preserve"> ja </w:t>
      </w:r>
      <w:r>
        <w:rPr>
          <w:b/>
          <w:noProof/>
          <w:sz w:val="22"/>
        </w:rPr>
        <w:t>energiayhteisöjen tukivälineen</w:t>
      </w:r>
      <w:r>
        <w:rPr>
          <w:noProof/>
          <w:sz w:val="22"/>
        </w:rPr>
        <w:t xml:space="preserve"> kautta. Lisäksi Life-ohjelmasta on tuettu energiayhteisöjen ja paikallis- ja alueviranomaisten välistä yhteistyötä, jonka puitteissa on otettu käyttöön yli 50 paikallista palvelua, jotka auttavat kansalaisia toteuttamaan ja laajentamaan energiayhteisöjen hankkeita.</w:t>
      </w:r>
    </w:p>
    <w:p w14:paraId="0D109CD0" w14:textId="3E7F0B82" w:rsidR="00666061" w:rsidRDefault="00020C9A" w:rsidP="00D006F7">
      <w:pPr>
        <w:spacing w:before="120" w:after="120"/>
        <w:rPr>
          <w:noProof/>
          <w:sz w:val="22"/>
          <w:szCs w:val="22"/>
        </w:rPr>
      </w:pPr>
      <w:r>
        <w:rPr>
          <w:noProof/>
          <w:sz w:val="22"/>
        </w:rPr>
        <w:t xml:space="preserve">EU:n jäsenvaltiot pyrkivät aktiivisesti parantamaan ilmastokestävyyttä ja ilmastonmuutokseen sopeutumista erilaisten suunnitelmien, strategioiden ja kehysten avulla. Kaikki jäsenvaltiot ovat laatineet kansallisia sopeutumispolitiikkoja, ja osalla jäsenvaltioista on käytössä tai valmisteilla myös alakohtaisia sopeutumispolitiikkoja. Useat jäsenvaltiot sisällyttävät sopeutumista koskevia sääntöjä kansallisiin ilmastolakeihinsa lisätäkseen sopeutumistoimien oikeudellista tukea. Jäsenvaltiot edistyvät myös kansallisten ilmastoriskien arviointien laatimisessa ja tarkentamisessa, mikä on ratkaisevan tärkeää sopeutumista koskevan näyttöön perustuvan päätöksenteon kannalta. </w:t>
      </w:r>
    </w:p>
    <w:p w14:paraId="04297CAA" w14:textId="533AAD21" w:rsidR="00020C9A" w:rsidRDefault="00020C9A" w:rsidP="00D006F7">
      <w:pPr>
        <w:spacing w:before="120" w:after="120"/>
        <w:rPr>
          <w:noProof/>
          <w:sz w:val="22"/>
          <w:szCs w:val="22"/>
        </w:rPr>
      </w:pPr>
      <w:r>
        <w:rPr>
          <w:noProof/>
          <w:sz w:val="22"/>
        </w:rPr>
        <w:t>Myös paikalliset ja alueelliset toimet ilmastokestävyyden ja ilmastonmuutokseen sopeutumisen kehittämiseksi kaikkialla EU:ssa etenevät. Jäsenvaltioissa, joissa on oikeudellisia vaatimuksia, alue- ja paikallisviranomaiset on velvoitettu laatimaan ja panemaan täytäntöön sopeutumissuunnitelmia, ja monet niistä ovat sisällyttäneet alakohtaisiin ohjelmiin selviytymiskyvyn. Silloinkin, kun velvoitetta ei ole, monet alueet ja kaupungit ovat laatineet vapaaehtoisesti sopeutumisstrategioita kansallisten sopeutumissuunnitelmien tai EU:n rajat ylittävien ohjelmien puitteissa usein hallituksen kannustimien, ohjeiden tai yhteisten aloitteiden tukemina.</w:t>
      </w:r>
    </w:p>
    <w:p w14:paraId="01AFCA28" w14:textId="188CBAE3" w:rsidR="00D7204B" w:rsidRPr="00A27EDD" w:rsidRDefault="00D7204B" w:rsidP="007458FA">
      <w:pPr>
        <w:pStyle w:val="ListParagraph"/>
        <w:numPr>
          <w:ilvl w:val="1"/>
          <w:numId w:val="5"/>
        </w:numPr>
        <w:spacing w:before="120" w:after="120"/>
        <w:rPr>
          <w:noProof/>
          <w:sz w:val="22"/>
          <w:szCs w:val="22"/>
        </w:rPr>
      </w:pPr>
      <w:r>
        <w:rPr>
          <w:b/>
          <w:noProof/>
          <w:sz w:val="22"/>
        </w:rPr>
        <w:t>Energiatehokkuus</w:t>
      </w:r>
      <w:r>
        <w:rPr>
          <w:noProof/>
          <w:sz w:val="22"/>
        </w:rPr>
        <w:t xml:space="preserve"> </w:t>
      </w:r>
    </w:p>
    <w:p w14:paraId="4FEB0B04" w14:textId="0E8A6013" w:rsidR="5308B02A" w:rsidRPr="00A27EDD" w:rsidRDefault="5EB71F02" w:rsidP="00647338">
      <w:pPr>
        <w:spacing w:before="120" w:after="120"/>
        <w:rPr>
          <w:b/>
          <w:bCs/>
          <w:noProof/>
          <w:sz w:val="22"/>
          <w:szCs w:val="22"/>
        </w:rPr>
      </w:pPr>
      <w:r>
        <w:rPr>
          <w:noProof/>
          <w:sz w:val="22"/>
        </w:rPr>
        <w:t>Vuonna 2023</w:t>
      </w:r>
      <w:r>
        <w:rPr>
          <w:rStyle w:val="FootnoteReference"/>
          <w:noProof/>
          <w:sz w:val="22"/>
          <w:szCs w:val="22"/>
        </w:rPr>
        <w:footnoteReference w:id="20"/>
      </w:r>
      <w:r>
        <w:rPr>
          <w:noProof/>
          <w:sz w:val="22"/>
        </w:rPr>
        <w:t xml:space="preserve"> primäärienergian kulutus EU:ssa oli 1 209 miljoonaa öljyekvivalenttitonnia (Mtoe), mikä on 4,1 prosenttia vähemmän kuin vuonna 2022, ja kulutus on laskenut vuosittain keskimäärin 2,7 prosenttia vuodesta 2020 lähtien. Kulutus on </w:t>
      </w:r>
      <w:r>
        <w:rPr>
          <w:b/>
          <w:noProof/>
          <w:sz w:val="22"/>
        </w:rPr>
        <w:t>lähestynyt hieman vuoden 2030 uutta, 992,5 miljoonan öljyekvivalenttitonnin tavoitetta, mutta ero siihen nähden on edelleen merkittävä (22 %)</w:t>
      </w:r>
      <w:r>
        <w:rPr>
          <w:noProof/>
          <w:sz w:val="22"/>
        </w:rPr>
        <w:t xml:space="preserve">. </w:t>
      </w:r>
    </w:p>
    <w:p w14:paraId="071271EC" w14:textId="7E43D532" w:rsidR="5308B02A" w:rsidRPr="00A27EDD" w:rsidRDefault="5C06E7E5" w:rsidP="00647338">
      <w:pPr>
        <w:spacing w:before="120" w:after="120"/>
        <w:rPr>
          <w:noProof/>
          <w:sz w:val="22"/>
          <w:szCs w:val="22"/>
        </w:rPr>
      </w:pPr>
      <w:r>
        <w:rPr>
          <w:noProof/>
          <w:sz w:val="22"/>
        </w:rPr>
        <w:t>Vuonna 2023 energian loppukulutus oli 894 miljoonaa öljyekvivalenttitonnia, mikä on 3,0 prosenttia vähemmän kuin vuonna 2022, ja kulutus on laskenut vuosittain keskimäärin 2 prosenttia vuodesta 2019 lähtien. Vaje vuoden 2030 uuteen tavoitteeseen (763 Mtoe) on edelleen 17 prosenttia, mikä tarkoittaa, että kulutusta on vähennettävä keskimäärin vähintään 2,2 prosenttia vuosittain vuoteen 2030</w:t>
      </w:r>
      <w:r>
        <w:rPr>
          <w:rStyle w:val="FootnoteReference"/>
          <w:noProof/>
          <w:sz w:val="22"/>
          <w:szCs w:val="22"/>
        </w:rPr>
        <w:footnoteReference w:id="21"/>
      </w:r>
      <w:r>
        <w:rPr>
          <w:noProof/>
          <w:sz w:val="22"/>
        </w:rPr>
        <w:t xml:space="preserve"> asti. Näin ollen energiatehokkuustoimia on vielä tehostettava, jotta saavutetaan tavoite vähentää energian loppukulutusta 11,7 prosentilla vuoteen 2030 mennessä, sillä komission vuonna 2025 tekemässä lopullisten päivitettyjen kansallisten energia- ja ilmastosuunnitelmien EU:n laajuisessa arvioinnissa todettiin, että loppukulutus on vähentynyt vain 8,1 prosenttia vuoden 2030 ennusteisiin verrattuna. </w:t>
      </w:r>
    </w:p>
    <w:p w14:paraId="0A42E71B" w14:textId="5555641C" w:rsidR="002E055A" w:rsidRPr="00A27EDD" w:rsidRDefault="3311CF58" w:rsidP="002E055A">
      <w:pPr>
        <w:spacing w:before="120" w:after="120"/>
        <w:rPr>
          <w:noProof/>
          <w:sz w:val="22"/>
          <w:szCs w:val="22"/>
        </w:rPr>
      </w:pPr>
      <w:r>
        <w:rPr>
          <w:noProof/>
          <w:sz w:val="22"/>
        </w:rPr>
        <w:t xml:space="preserve">Vaikka EU:n tasolla on tapahtunut vähennystä, sekä primäärienergian kulutuksen että energian loppukulutuksen keskimääräiset vuotuiset vähennykset vuodesta 2019 lähtien vaihtelevat </w:t>
      </w:r>
      <w:r>
        <w:rPr>
          <w:noProof/>
          <w:sz w:val="22"/>
        </w:rPr>
        <w:lastRenderedPageBreak/>
        <w:t xml:space="preserve">edelleen suuresti jäsenvaltioiden välillä, mikä kuvastaa jäsenvaltioiden erilaisia olosuhteita ja lähtökohtia. </w:t>
      </w:r>
      <w:r>
        <w:rPr>
          <w:b/>
          <w:noProof/>
          <w:sz w:val="22"/>
        </w:rPr>
        <w:t>Energian loppukulutuksen keskimääräinen vuotuinen vähennys vuodesta 2019 lähtien oli suurinta Luxemburgissa</w:t>
      </w:r>
      <w:r>
        <w:rPr>
          <w:noProof/>
          <w:sz w:val="22"/>
        </w:rPr>
        <w:t xml:space="preserve"> (5,4 %), jota seurasivat Alankomaat (3,8 %) ja Suomi (3,0 %), kun taas Maltassa, Kroatiassa ja Portugalissa energian loppukulutus on jopa lisääntynyt vuodesta 2019.</w:t>
      </w:r>
    </w:p>
    <w:p w14:paraId="1AB90F9B" w14:textId="0F58271E" w:rsidR="5308B02A" w:rsidRDefault="04FFD58F" w:rsidP="00647338">
      <w:pPr>
        <w:spacing w:before="120" w:after="120"/>
        <w:rPr>
          <w:noProof/>
          <w:sz w:val="22"/>
          <w:szCs w:val="22"/>
        </w:rPr>
      </w:pPr>
      <w:r>
        <w:rPr>
          <w:noProof/>
          <w:sz w:val="22"/>
        </w:rPr>
        <w:t xml:space="preserve">Vuonna 2023 energian loppukulutus väheni 6,1 prosenttia EU:n asuntosektorilla, 5,4 prosenttia teollisuudessa ja 3,0 prosenttia palvelusektorilla verrattuna vuoden 2022 tasoihin. Asuinsektorin ilmastokorjatut tiedot (–3,5 % verrattuna vuoteen 2022) viittaavat siihen, että vähennys liittyy pitkälti asuinrakennusten energiatehokkuuden parantumiseen, mutta siihen vaikutti myös se, että talvi oli edellisvuotta leudompi. Rakennusten </w:t>
      </w:r>
      <w:r>
        <w:rPr>
          <w:b/>
          <w:noProof/>
          <w:sz w:val="22"/>
        </w:rPr>
        <w:t>perusparannusasteen nostamista ja sen kehityksen seuraamista</w:t>
      </w:r>
      <w:r>
        <w:rPr>
          <w:noProof/>
          <w:sz w:val="22"/>
        </w:rPr>
        <w:t xml:space="preserve"> sekä </w:t>
      </w:r>
      <w:r>
        <w:rPr>
          <w:b/>
          <w:noProof/>
          <w:sz w:val="22"/>
        </w:rPr>
        <w:t>lämmityksen vähähiilistämistä ja sähköistämistä koskevia toimia on tehostettava</w:t>
      </w:r>
      <w:r>
        <w:rPr>
          <w:noProof/>
          <w:sz w:val="22"/>
        </w:rPr>
        <w:t>. Vuonna 2022 asennettiin 2,8 miljoonaa lämpöpumppuyksikköä, mutta käyttöönotto on hidastunut niin, että vuonna 2023 asennettiin 2,7 miljoonaa yksikköä ja vuonna 2024 enää 2 miljoonaa yksikköä.</w:t>
      </w:r>
      <w:r>
        <w:rPr>
          <w:rStyle w:val="FootnoteReference"/>
          <w:noProof/>
          <w:sz w:val="22"/>
          <w:szCs w:val="22"/>
        </w:rPr>
        <w:footnoteReference w:id="22"/>
      </w:r>
      <w:r>
        <w:rPr>
          <w:noProof/>
          <w:sz w:val="22"/>
        </w:rPr>
        <w:t xml:space="preserve"> Muiden puhtaiden teknologioiden käyttöönotto rakennuksissa on lisääntynyt merkittävästi: katolle asennettavien aurinkosähköpaneelien kapasiteetti oli vuoden 2024 lopussa noin 338 gigawattia ja akkuvarastojen määrä Euroopassa vuoden 2025 ensimmäisellä neljänneksellä yhteensä 66 gigawattia, mikä tukee sekä verkon vakautta että uusiutuvan energian integrointia. </w:t>
      </w:r>
      <w:r>
        <w:rPr>
          <w:b/>
          <w:noProof/>
          <w:sz w:val="22"/>
        </w:rPr>
        <w:t>Kansalliset toimenpiteet eivät etene vielä riittävän nopeasti päästöttömän rakennuskannan saavuttamiseksi vuoteen 2050 mennessä</w:t>
      </w:r>
      <w:r>
        <w:rPr>
          <w:noProof/>
          <w:sz w:val="22"/>
        </w:rPr>
        <w:t>. Uudelleenlaaditun rakennusten energiatehokkuutta koskevan direktiivin nopea täytäntöönpano on tässä yhteydessä avainasemassa.</w:t>
      </w:r>
    </w:p>
    <w:p w14:paraId="5E05D682" w14:textId="77777777" w:rsidR="00892CB8" w:rsidRPr="00A27EDD" w:rsidRDefault="00892CB8" w:rsidP="00892CB8">
      <w:pPr>
        <w:spacing w:before="120" w:after="120"/>
        <w:rPr>
          <w:noProof/>
          <w:sz w:val="22"/>
          <w:szCs w:val="22"/>
        </w:rPr>
      </w:pPr>
      <w:r>
        <w:rPr>
          <w:noProof/>
          <w:sz w:val="22"/>
        </w:rPr>
        <w:t>Komissio julkaisi kesäkuussa paketin, jolla tuetaan jäsenvaltioita rakennusten energiatehokkuutta koskevan direktiivin täytäntöönpanossa. Jäsenvaltioiden on saatettava direktiivi osaksi kansallista lainsäädäntöään toukokuuhun 2026 mennessä.</w:t>
      </w:r>
    </w:p>
    <w:p w14:paraId="5C2E7809" w14:textId="0D199038" w:rsidR="006E3C65" w:rsidRPr="00A27EDD" w:rsidRDefault="0767A29C" w:rsidP="12CF667F">
      <w:pPr>
        <w:spacing w:before="120" w:after="120"/>
        <w:rPr>
          <w:noProof/>
          <w:sz w:val="22"/>
          <w:szCs w:val="22"/>
        </w:rPr>
      </w:pPr>
      <w:r>
        <w:rPr>
          <w:noProof/>
          <w:sz w:val="22"/>
        </w:rPr>
        <w:t>Politiikkaa ja sääntelytoimenpiteitä vahvistetaan energiatehokkuuden esteiden poistamiseksi. Sääntelytoimissa, joita toteutetaan myös osana monien jäsenvaltioiden elpymis- ja palautumissuunnitelmia, keskitytään esteiden poistamiseen yksinkertaistamalla rakennusten perusparannusten ja verkkoliitäntöjen lupamenettelyjä, puuttumalla jakautuneisiin kannustimiin vuokramarkkinoilla sekä edistämällä energia-alan ammattilaisten koulutusta ja sertifiointia. Lisäksi markkinapohjaisilla välineillä, kuten energiaveroilla, maksuilla ja päästöoikeuksilla, kannustetaan investoimaan energiatehokkuuteen ja tuetaan vähän energiaa kuluttavien teknologioiden käyttöönottoa. Energiatehokkuusvelvoitejärjestelmät ja kaupattavat valkoiset todistukset edellyttävät, että toimittajat saavuttavat energiansäästöä loppukäyttäjille. Hiilen hinnoittelumekanismit, kuten EU:n päästökauppajärjestelmä, tuottavat tuloja tehokkuusaloitteita varten, kun taas energia- ja ajoneuvoverot kannustavat vähentämään kulutusta. Lisäksi ekosuunnittelua ja energiamerkintöjä koskevilla asetuksilla edistetään tuotteiden tehokkuutta ja autetaan kuluttajia tekemään tietoon perustuvia valintoja.</w:t>
      </w:r>
    </w:p>
    <w:p w14:paraId="48987A7C" w14:textId="56CFF136" w:rsidR="00D7204B" w:rsidRDefault="3614C618" w:rsidP="004D2C97">
      <w:pPr>
        <w:spacing w:before="120" w:after="120"/>
        <w:rPr>
          <w:noProof/>
          <w:sz w:val="22"/>
          <w:szCs w:val="22"/>
        </w:rPr>
      </w:pPr>
      <w:r>
        <w:rPr>
          <w:noProof/>
          <w:sz w:val="22"/>
        </w:rPr>
        <w:t xml:space="preserve">Energiatehokkuustoimenpiteiden täytäntöönpano, mukaan lukien energiamerkintöjä ja ekosuunnittelua koskevien asetusten päivitykset, pienensi energialaskuja vuonna 2023 arviolta noin </w:t>
      </w:r>
      <w:r>
        <w:rPr>
          <w:b/>
          <w:noProof/>
          <w:sz w:val="22"/>
        </w:rPr>
        <w:t>120 miljardia euroa</w:t>
      </w:r>
      <w:r>
        <w:rPr>
          <w:noProof/>
          <w:sz w:val="22"/>
        </w:rPr>
        <w:t>, ja säästöt voivat nousta noin 162 miljardiin euroon vuonna 2030.</w:t>
      </w:r>
      <w:r>
        <w:rPr>
          <w:rStyle w:val="FootnoteReference"/>
          <w:noProof/>
          <w:sz w:val="22"/>
          <w:szCs w:val="22"/>
        </w:rPr>
        <w:footnoteReference w:id="23"/>
      </w:r>
    </w:p>
    <w:p w14:paraId="383BD030" w14:textId="79EE0760" w:rsidR="00D7204B" w:rsidRPr="00A27EDD" w:rsidRDefault="794BC836" w:rsidP="007458FA">
      <w:pPr>
        <w:pStyle w:val="ListParagraph"/>
        <w:numPr>
          <w:ilvl w:val="1"/>
          <w:numId w:val="5"/>
        </w:numPr>
        <w:spacing w:before="120" w:after="120"/>
        <w:rPr>
          <w:noProof/>
          <w:sz w:val="22"/>
          <w:szCs w:val="22"/>
        </w:rPr>
      </w:pPr>
      <w:bookmarkStart w:id="7" w:name="_Hlk203662642"/>
      <w:r>
        <w:rPr>
          <w:b/>
          <w:noProof/>
          <w:sz w:val="22"/>
        </w:rPr>
        <w:t>Energiamarkkinat</w:t>
      </w:r>
      <w:bookmarkEnd w:id="7"/>
    </w:p>
    <w:p w14:paraId="5E5B144F" w14:textId="15790EA1" w:rsidR="5C1B69CD" w:rsidRPr="00A27EDD" w:rsidRDefault="26DFA945" w:rsidP="4A31EA35">
      <w:pPr>
        <w:spacing w:before="120" w:after="120"/>
        <w:rPr>
          <w:noProof/>
          <w:sz w:val="22"/>
          <w:szCs w:val="22"/>
        </w:rPr>
      </w:pPr>
      <w:r>
        <w:rPr>
          <w:noProof/>
          <w:sz w:val="22"/>
        </w:rPr>
        <w:t>Riittävät rajatylittävät yhteenliitännät jäsenvaltioiden välillä ovat ehdoton edellytys sille, että puhdas, halpa sähkö voi virrata vapaasti kansalaisille ja yrityksille kaikkialla Euroopassa, mikä osaltaan alentaa sähkön hintoja, lisää toimitusvarmuutta ja parantaa uusiutuvan energian integrointia.</w:t>
      </w:r>
    </w:p>
    <w:p w14:paraId="45C6D01D" w14:textId="43E15B34" w:rsidR="5C1B69CD" w:rsidRPr="00A27EDD" w:rsidRDefault="5EB71F02" w:rsidP="4A31EA35">
      <w:pPr>
        <w:spacing w:before="120" w:after="120"/>
        <w:rPr>
          <w:noProof/>
          <w:sz w:val="22"/>
          <w:szCs w:val="22"/>
        </w:rPr>
      </w:pPr>
      <w:r>
        <w:rPr>
          <w:noProof/>
          <w:sz w:val="22"/>
        </w:rPr>
        <w:t xml:space="preserve">Jäsenvaltiot ovat edistyneet hyvin </w:t>
      </w:r>
      <w:r>
        <w:rPr>
          <w:b/>
          <w:noProof/>
          <w:sz w:val="22"/>
        </w:rPr>
        <w:t>rajatylittävän kapasiteetin lisäämisessä.</w:t>
      </w:r>
      <w:r>
        <w:rPr>
          <w:noProof/>
          <w:sz w:val="22"/>
        </w:rPr>
        <w:t xml:space="preserve"> Tästä ovat esimerkkeinä muun muassa Suomen ja Viron välinen </w:t>
      </w:r>
      <w:r>
        <w:rPr>
          <w:b/>
          <w:noProof/>
          <w:sz w:val="22"/>
        </w:rPr>
        <w:t>Baltic Interconnector</w:t>
      </w:r>
      <w:r>
        <w:rPr>
          <w:noProof/>
          <w:sz w:val="22"/>
        </w:rPr>
        <w:t xml:space="preserve"> -yhdysputki, Yhdistyneen kuningaskunnan ja Ranskan välinen ElecLink-yhdysputki sekä Kreikan ja Bulgarian välinen IGB-kaasuputki. Erilaisten yhteistä etua koskevien hankkeiden loppuunsaattamisen </w:t>
      </w:r>
      <w:r>
        <w:rPr>
          <w:noProof/>
          <w:sz w:val="22"/>
        </w:rPr>
        <w:lastRenderedPageBreak/>
        <w:t xml:space="preserve">pitäisi </w:t>
      </w:r>
      <w:r>
        <w:rPr>
          <w:b/>
          <w:noProof/>
          <w:sz w:val="22"/>
        </w:rPr>
        <w:t>parantaa yhteenliitäntäastetta</w:t>
      </w:r>
      <w:r>
        <w:rPr>
          <w:noProof/>
          <w:sz w:val="22"/>
        </w:rPr>
        <w:t xml:space="preserve"> entisestään. Jäsenvaltiot raportoivat tällä hetkellä 83:sta käynnissä olevasta yhteistä etua koskevasta hankkeesta, joista suurin osa liittyy sähköyhdysjohtoihin. Toisen yhteistä etua koskevien hankkeiden tai keskinäistä etua koskevien hankkeiden luettelon laatimisprosessi on parhaillaan käynnissä. Tukikelpoisia hankkeita on tällä hetkellä 230, ja prosessin odotetaan päättyvän vuoden 2025 loppuun mennessä. </w:t>
      </w:r>
    </w:p>
    <w:p w14:paraId="69AE9D13" w14:textId="04F90697" w:rsidR="5C1B69CD" w:rsidRDefault="5EB71F02" w:rsidP="00647338">
      <w:pPr>
        <w:spacing w:before="120" w:after="120"/>
        <w:rPr>
          <w:noProof/>
          <w:sz w:val="22"/>
          <w:szCs w:val="22"/>
        </w:rPr>
      </w:pPr>
      <w:r>
        <w:rPr>
          <w:noProof/>
          <w:sz w:val="22"/>
        </w:rPr>
        <w:t>Jäsenvaltioista 13 (BE, DE, IE, EL, ES, FR, IT, CY, NL, PL, PT, RO ja SE) ei kuitenkaan ole vielä saavuttanut vähintään 15 prosentin yhteenliitäntäastetta koskevaa vuoden 2030 tavoitetta, ja kahdeksalta jäsenvaltiolta (IE, EL, ES, FR, IT, CY, NL ja PL) on edelleen saavuttamatta myös vuodeksi 2020 asetettu 10 prosentin yhteenliitäntätavoite.</w:t>
      </w:r>
      <w:r>
        <w:rPr>
          <w:rStyle w:val="FootnoteReference"/>
          <w:noProof/>
          <w:sz w:val="22"/>
          <w:szCs w:val="22"/>
        </w:rPr>
        <w:footnoteReference w:id="24"/>
      </w:r>
      <w:r>
        <w:rPr>
          <w:noProof/>
          <w:sz w:val="22"/>
        </w:rPr>
        <w:t xml:space="preserve"> Vuoden 2030 tavoitteiden saavuttaminen edellyttää lisätoimia, erityisesti suunniteltujen rajat ylittävien hankkeiden oikea-aikaisen toteuttamisen osalta.</w:t>
      </w:r>
    </w:p>
    <w:p w14:paraId="152DEA24" w14:textId="619D0756" w:rsidR="00B46C82" w:rsidRPr="0081036F" w:rsidRDefault="00E86F93" w:rsidP="7A9D18D3">
      <w:pPr>
        <w:spacing w:before="120" w:after="120"/>
        <w:rPr>
          <w:noProof/>
          <w:sz w:val="22"/>
          <w:szCs w:val="22"/>
        </w:rPr>
      </w:pPr>
      <w:r>
        <w:rPr>
          <w:noProof/>
          <w:sz w:val="22"/>
        </w:rPr>
        <w:t xml:space="preserve">Viime vuoden huhtikuussa </w:t>
      </w:r>
      <w:hyperlink r:id="rId44">
        <w:r>
          <w:rPr>
            <w:rStyle w:val="Hyperlink"/>
            <w:noProof/>
            <w:sz w:val="22"/>
          </w:rPr>
          <w:t>ACER lähetti Euroopan parlamentille ja Euroopan komissiolle lausunnon</w:t>
        </w:r>
      </w:hyperlink>
      <w:r>
        <w:rPr>
          <w:noProof/>
        </w:rPr>
        <w:t xml:space="preserve">, jossa korostettiin, että siirtoverkonhaltijoiden on kiireesti saavutettava </w:t>
      </w:r>
      <w:r>
        <w:rPr>
          <w:b/>
          <w:noProof/>
        </w:rPr>
        <w:t>lisää edistystä</w:t>
      </w:r>
      <w:r>
        <w:rPr>
          <w:noProof/>
        </w:rPr>
        <w:t>.</w:t>
      </w:r>
      <w:r>
        <w:rPr>
          <w:noProof/>
          <w:sz w:val="22"/>
        </w:rPr>
        <w:t xml:space="preserve"> Sähkön sisämarkkinat ovat EU:n yhteisen toimitusvarmuuden perusta ja uusiutuvan energian käyttöönottoa koskevien tavoitteiden keskeinen mahdollistaja. Yhteenliitäntäkapasiteetin käytön maksimointi saavuttamalla 70 prosentin vähimmäisvaatimus on energiasiirtymän ennakkoedellytys, koska rajatylittävä kauppa tukee uusiutuvien energialähteiden käyttöönottoa, pitää kustannukset alhaisina ja parantaa sähkön toimitusvarmuutta optimoimalla olemassa olevan verkon käytön.  </w:t>
      </w:r>
    </w:p>
    <w:p w14:paraId="4C22CFFF" w14:textId="075DC1AB" w:rsidR="00D7204B" w:rsidRPr="0081036F" w:rsidRDefault="1124D5D0" w:rsidP="12CF667F">
      <w:pPr>
        <w:spacing w:before="120" w:after="120"/>
        <w:rPr>
          <w:noProof/>
          <w:sz w:val="22"/>
          <w:szCs w:val="22"/>
        </w:rPr>
      </w:pPr>
      <w:r>
        <w:rPr>
          <w:noProof/>
          <w:sz w:val="22"/>
        </w:rPr>
        <w:t xml:space="preserve">Lisäksi on tärkeää, että jäsenvaltiot </w:t>
      </w:r>
      <w:r>
        <w:rPr>
          <w:b/>
          <w:noProof/>
          <w:sz w:val="22"/>
        </w:rPr>
        <w:t>lisäävät</w:t>
      </w:r>
      <w:r>
        <w:rPr>
          <w:noProof/>
          <w:sz w:val="22"/>
        </w:rPr>
        <w:t xml:space="preserve"> sähköjärjestelmissään saatavilla olevaa </w:t>
      </w:r>
      <w:r>
        <w:rPr>
          <w:b/>
          <w:noProof/>
          <w:sz w:val="22"/>
        </w:rPr>
        <w:t>fossiilittoman joustavuuden kapasiteettia</w:t>
      </w:r>
      <w:r>
        <w:rPr>
          <w:noProof/>
          <w:sz w:val="22"/>
        </w:rPr>
        <w:t xml:space="preserve"> saattamalla osaksi kansallista lainsäädäntöään ja panemalla täytäntöön kaikki asiaankuuluvat EU:n asetukset. Näin mahdollistetaan kysyntäjouston, varastoinnin ja hajautetun tuotannon ottaminen tosiasiallisesti osaksi kaikkia asiaankuuluvia markkinoita. Monet jäsenvaltiot ovat asettaneet kuluttajien osallistumista, älymittareiden käyttöönottoa ja sähköjärjestelmän riittävyyttä koskevia kunnianhimoisia tavoitteita, jotka luovat perustan entistä reagoivammalle ja integroidummalle energiajärjestelmälle. </w:t>
      </w:r>
    </w:p>
    <w:p w14:paraId="6E9240ED" w14:textId="76FD066D" w:rsidR="00D7204B" w:rsidRPr="00A27EDD" w:rsidRDefault="00C9C50A" w:rsidP="007458FA">
      <w:pPr>
        <w:pStyle w:val="ListParagraph"/>
        <w:numPr>
          <w:ilvl w:val="1"/>
          <w:numId w:val="5"/>
        </w:numPr>
        <w:spacing w:before="120" w:after="120"/>
        <w:rPr>
          <w:noProof/>
          <w:sz w:val="22"/>
          <w:szCs w:val="22"/>
        </w:rPr>
      </w:pPr>
      <w:r>
        <w:rPr>
          <w:b/>
          <w:noProof/>
          <w:sz w:val="22"/>
        </w:rPr>
        <w:t>Toimitusvarmuus</w:t>
      </w:r>
      <w:r>
        <w:rPr>
          <w:noProof/>
          <w:sz w:val="22"/>
        </w:rPr>
        <w:t xml:space="preserve"> </w:t>
      </w:r>
    </w:p>
    <w:p w14:paraId="654CDD6D" w14:textId="55B5BE9D" w:rsidR="00960ABA" w:rsidRPr="00A27EDD" w:rsidRDefault="0DC57B03">
      <w:pPr>
        <w:spacing w:before="120" w:after="120"/>
        <w:rPr>
          <w:noProof/>
          <w:sz w:val="22"/>
          <w:szCs w:val="22"/>
        </w:rPr>
      </w:pPr>
      <w:hyperlink r:id="rId45">
        <w:r>
          <w:rPr>
            <w:rStyle w:val="Hyperlink"/>
            <w:b/>
            <w:noProof/>
            <w:sz w:val="22"/>
          </w:rPr>
          <w:t>Kaasun varastointia koskevan asetuksen</w:t>
        </w:r>
      </w:hyperlink>
      <w:r>
        <w:rPr>
          <w:noProof/>
        </w:rPr>
        <w:fldChar w:fldCharType="begin" w:fldLock="1"/>
      </w:r>
      <w:r>
        <w:rPr>
          <w:noProof/>
        </w:rPr>
        <w:fldChar w:fldCharType="end"/>
      </w:r>
      <w:r>
        <w:rPr>
          <w:noProof/>
          <w:sz w:val="22"/>
        </w:rPr>
        <w:t xml:space="preserve"> onnistunut </w:t>
      </w:r>
      <w:r>
        <w:rPr>
          <w:b/>
          <w:noProof/>
          <w:sz w:val="22"/>
        </w:rPr>
        <w:t>laajentaminen</w:t>
      </w:r>
      <w:r>
        <w:rPr>
          <w:noProof/>
          <w:sz w:val="22"/>
        </w:rPr>
        <w:t xml:space="preserve"> korostaa Euroopan sitoutumista </w:t>
      </w:r>
      <w:r>
        <w:rPr>
          <w:b/>
          <w:noProof/>
          <w:sz w:val="22"/>
        </w:rPr>
        <w:t>energiaturvallisuuden ja häiriönsietokyvyn</w:t>
      </w:r>
      <w:r>
        <w:rPr>
          <w:noProof/>
          <w:sz w:val="22"/>
        </w:rPr>
        <w:t xml:space="preserve"> varmistamiseen. Kun otetaan huomioon toimitusvarmuuden ratkaiseva merkitys energiasiirtymän kannalta, tämä kehitys auttaa varautumaan tuleviin talviin ja tarjoaa samalla jäsenvaltioille joustavuutta liian korkeiden hintojen ja markkinoiden vääristymien ehkäisemiseksi. </w:t>
      </w:r>
    </w:p>
    <w:p w14:paraId="27A651E7" w14:textId="2E2A0BED" w:rsidR="6A21EC56" w:rsidRDefault="08E8EDDA" w:rsidP="12CF667F">
      <w:pPr>
        <w:spacing w:before="120" w:after="120"/>
        <w:rPr>
          <w:noProof/>
          <w:sz w:val="22"/>
          <w:szCs w:val="22"/>
        </w:rPr>
      </w:pPr>
      <w:r>
        <w:rPr>
          <w:noProof/>
          <w:sz w:val="22"/>
        </w:rPr>
        <w:t xml:space="preserve">Kaasuvarastojen 90 prosentin taso saavutettiin vuonna 2024 ennen elokuun loppua, </w:t>
      </w:r>
      <w:r>
        <w:rPr>
          <w:b/>
          <w:noProof/>
          <w:sz w:val="22"/>
        </w:rPr>
        <w:t>eikä kaasun toimitusvarmuuteen liittyviä ongelmia esiintynyt huolimatta kylmästä talvesta ja nesteytetyn maakaasun suhteellisen vähäisistä toimituksista</w:t>
      </w:r>
      <w:r>
        <w:rPr>
          <w:noProof/>
          <w:sz w:val="22"/>
        </w:rPr>
        <w:t xml:space="preserve"> talvikuukausina. Komissio ja jäsenvaltiot tekivät tiivistä yhteistyötä varmistaakseen, että Ukrainan kautta tapahtuneiden Venäjän kaasun toimitusten loppuminen joulukuussa 2024 ei vaikuttaisi toimitusvarmuuteen. Vaikka tällä on ollut erilaisia alueellisia vaikutuksia, se ei ole vaikuttanut merkittävästi yleiseen toimitusvarmuuteen tai hintoihin koko EU:ssa, mikä on ollut yhteisen ennakoivan työn, kuten </w:t>
      </w:r>
      <w:r>
        <w:rPr>
          <w:b/>
          <w:noProof/>
          <w:sz w:val="22"/>
        </w:rPr>
        <w:t>AggregateEU</w:t>
      </w:r>
      <w:r>
        <w:rPr>
          <w:noProof/>
          <w:sz w:val="22"/>
        </w:rPr>
        <w:t xml:space="preserve">-mekanismin kautta toteutettujen monipuolistamistoimien, ansiota. Työllä saavutettiin merkittäviä tuloksia: lähes 190 rekisteröitynyttä yritystä, 90 miljardia kuutiometriä yhdistettyä kysyntää, 160 miljardia kuutiometriä toimituksia sekä yhteen saatettuja ostajia ja toimittajia yli 77 miljardin kuutiometrin edestä. Tämän seurauksena Venäjältä tuodun kaasun osuus laski 12 prosenttiin vuonna 2025 (elokuuhun mennessä), kun se vuonna 2024 oli ollut 19 prosenttia. EU:n energian- ja raaka-aineidenhankintafoorumi laajentaa kysynnän yhdistämisen myös uusiin tuotteisiin ja hyödykkeisiin hyödyntäen Euroopan markkinoiden valtaa ja kokoa. Kaasun varastointiaste 14. lokakuuta 2025 oli 83 prosenttia. </w:t>
      </w:r>
    </w:p>
    <w:p w14:paraId="06BD3BD2" w14:textId="4420F902" w:rsidR="00960ABA" w:rsidRPr="00A27EDD" w:rsidRDefault="51EE2627" w:rsidP="00E906A0">
      <w:pPr>
        <w:spacing w:before="120" w:after="120"/>
        <w:rPr>
          <w:noProof/>
          <w:sz w:val="22"/>
          <w:szCs w:val="22"/>
        </w:rPr>
      </w:pPr>
      <w:r>
        <w:rPr>
          <w:noProof/>
          <w:sz w:val="22"/>
        </w:rPr>
        <w:lastRenderedPageBreak/>
        <w:t xml:space="preserve">Myöskään </w:t>
      </w:r>
      <w:r>
        <w:rPr>
          <w:b/>
          <w:noProof/>
          <w:sz w:val="22"/>
        </w:rPr>
        <w:t>öljyn toimitusvarmuus ei ole aiheuttanut huolta</w:t>
      </w:r>
      <w:r>
        <w:rPr>
          <w:noProof/>
          <w:sz w:val="22"/>
        </w:rPr>
        <w:t xml:space="preserve">. Pienet öljyvarastojen vapautukset johtuivat öljyputkiin liittyvistä häiriöistä ja/tai jalostamojen sulkemisesta, mutta kaikki jäsenvaltiot säilyttivät tai palauttivat pakolliset öljyvarastot. Venäjän öljyn tuontiin ja varjolaivastoon kohdistuvien jatkuvien pakotteiden vuoksi vain kolme jäsenvaltiota jatkaa öljyn tuontia Venäjältä (tämän osuus EU:n öljyntuonnista vuonna 2024 oli 3 %). </w:t>
      </w:r>
    </w:p>
    <w:p w14:paraId="329EEAB8" w14:textId="14C1A0BE" w:rsidR="00960ABA" w:rsidRPr="00A27EDD" w:rsidRDefault="0A902B40" w:rsidP="00CD7F94">
      <w:pPr>
        <w:spacing w:before="120" w:after="120"/>
        <w:rPr>
          <w:noProof/>
          <w:sz w:val="22"/>
          <w:szCs w:val="22"/>
        </w:rPr>
      </w:pPr>
      <w:r>
        <w:rPr>
          <w:b/>
          <w:noProof/>
          <w:sz w:val="22"/>
        </w:rPr>
        <w:t>Sähkön toimitusvarmuuden osalta tilanne on ollut EU:ssa yleisesti ottaen myönteinen</w:t>
      </w:r>
      <w:r>
        <w:rPr>
          <w:noProof/>
          <w:sz w:val="22"/>
        </w:rPr>
        <w:t xml:space="preserve">, koska uusiutuvan energian asennettu kapasiteetti on lisääntynyt, sähkön kysyntä on ollut maltillista, ydinenergian tuotanto on ollut yleisesti hyvällä tasolla ja vedenkorkeudet kaikkialla EU:ssa ovat olleet suotuisat. Sähkön toimitusvarmuuden kannalta merkittävä kehitysaskel oli </w:t>
      </w:r>
      <w:r>
        <w:rPr>
          <w:b/>
          <w:noProof/>
          <w:sz w:val="22"/>
        </w:rPr>
        <w:t>Baltian maiden synkronointi</w:t>
      </w:r>
      <w:r>
        <w:rPr>
          <w:noProof/>
          <w:sz w:val="22"/>
        </w:rPr>
        <w:t xml:space="preserve"> Manner-Euroopan sähköjärjestelmän kanssa. Tämän ansiosta Latvia, Liettua ja Viro ovat saavuttaneet täyden energiariippumattomuuden Venäjästä, mikä on lisännyt myös EU:n yhteistä energiaturvallisuutta. </w:t>
      </w:r>
    </w:p>
    <w:p w14:paraId="6C9B6F95" w14:textId="2BBD17E1" w:rsidR="00960ABA" w:rsidRPr="00A27EDD" w:rsidRDefault="51EE2627" w:rsidP="0C36AA1E">
      <w:pPr>
        <w:spacing w:before="120" w:after="120"/>
        <w:rPr>
          <w:noProof/>
          <w:sz w:val="22"/>
          <w:szCs w:val="22"/>
        </w:rPr>
      </w:pPr>
      <w:r>
        <w:rPr>
          <w:noProof/>
          <w:sz w:val="22"/>
        </w:rPr>
        <w:t xml:space="preserve">Joulukuussa 2024 sattui häiriötilanne Suomen ja Viron välisessä Estlink-2-merikaapelissa. Sähkön toimitusvarmuus ei vaarantunut alueella, mutta tapaus osoitti, että erityisesti merenalainen kriittinen energiainfrastruktuuri on altis vihamielisille teoille. Vastauksena tähän komissio hyväksyi helmikuussa 2025 yhteisen tiedonannon merikaapelien turvallisuuden ja häiriönsietokyvyn vahvistamisesta neljän keskeisen pilarin perusteella. Pilarit ovat ennaltaehkäisy, havaitseminen, reagointi ja pelotevaikutus. </w:t>
      </w:r>
    </w:p>
    <w:p w14:paraId="159F7368" w14:textId="376D7557" w:rsidR="00960ABA" w:rsidRPr="00A27EDD" w:rsidRDefault="448FDFC5" w:rsidP="00E906A0">
      <w:pPr>
        <w:spacing w:before="120" w:after="120"/>
        <w:rPr>
          <w:noProof/>
          <w:sz w:val="22"/>
          <w:szCs w:val="22"/>
        </w:rPr>
      </w:pPr>
      <w:r>
        <w:rPr>
          <w:noProof/>
          <w:sz w:val="22"/>
        </w:rPr>
        <w:t xml:space="preserve">Viime vuonna myös tietyt paikalliset sään ääri-ilmiöt, kuten Eowyn-myrsky Irlannissa tammikuussa 2025, aiheuttivat EU:n sähköjärjestelmälle suurta painetta. </w:t>
      </w:r>
    </w:p>
    <w:p w14:paraId="0312C05A" w14:textId="76B862D6" w:rsidR="00C471FE" w:rsidRPr="00A27EDD" w:rsidRDefault="0EFA22E3" w:rsidP="1146971D">
      <w:pPr>
        <w:spacing w:before="120" w:after="120"/>
        <w:rPr>
          <w:noProof/>
          <w:sz w:val="22"/>
          <w:szCs w:val="22"/>
        </w:rPr>
      </w:pPr>
      <w:r>
        <w:rPr>
          <w:noProof/>
          <w:sz w:val="22"/>
        </w:rPr>
        <w:t xml:space="preserve">Toinen merkittävä tapahtuma oli </w:t>
      </w:r>
      <w:r>
        <w:rPr>
          <w:b/>
          <w:noProof/>
          <w:sz w:val="22"/>
        </w:rPr>
        <w:t>28. huhtikuuta 2025 sattunut sähkökatkos</w:t>
      </w:r>
      <w:r>
        <w:rPr>
          <w:noProof/>
          <w:sz w:val="22"/>
        </w:rPr>
        <w:t>, joka vaikutti koko Iberian niemimaahan sekä pieneen alueeseen Ranskassa lähellä Espanjan rajaa. Portugalin ja Espanjan siirtoverkko saatiin palautettua käyttöön saman yön aikana sähköverkon hätätilaa ja käytönpalautusta koskevan verkkosäännön mukaisesti. Taustalla olevia tekijöitä selvitetään edelleen, ja komissio seuraa tilannetta tiiviisti. Komissio analysoi kaikki havainnot, mukaan lukien Espanjan ja Portugalin toimittamat jälkiarviointikertomukset sekä Sähkö-ENTSOn perustaman asiantuntijapaneelin raportin, ja voi harkita ryhtymistä toimiin EU:n yleisen toimitusvarmuuden parantamiseksi esimerkiksi EU:n energiaturvallisuuskehyksen tulevan tarkistamisen kautta.</w:t>
      </w:r>
    </w:p>
    <w:p w14:paraId="292B362A" w14:textId="1F5F2E6C" w:rsidR="00D7204B" w:rsidRDefault="00B776EA" w:rsidP="00837159">
      <w:pPr>
        <w:spacing w:before="120" w:after="120"/>
        <w:rPr>
          <w:noProof/>
          <w:sz w:val="22"/>
          <w:szCs w:val="22"/>
        </w:rPr>
      </w:pPr>
      <w:r>
        <w:rPr>
          <w:noProof/>
          <w:sz w:val="22"/>
        </w:rPr>
        <w:t>Energiaturvallisuutta koskevissa raportoiduissa kansallisissa tavoitteissa keskitytään pääasiassa keskeytymättömien toimitusten varmistamiseen ja toissijaisesti energialähteiden monipuolistamiseen. Jäsenvaltiot raportoivat keskittyvänsä voimakkaasti kaasun toimitusvarmuuden parantamiseen kehittämällä uusia LNG-terminaaleja, vaihtoehtoisia putkireittejä ja uusiutuvia kaasuja.</w:t>
      </w:r>
    </w:p>
    <w:p w14:paraId="79C9C09F" w14:textId="7F22DD36" w:rsidR="00D7204B" w:rsidRPr="00A27EDD" w:rsidRDefault="00D7204B" w:rsidP="007458FA">
      <w:pPr>
        <w:pStyle w:val="ListParagraph"/>
        <w:numPr>
          <w:ilvl w:val="1"/>
          <w:numId w:val="5"/>
        </w:numPr>
        <w:spacing w:before="120" w:after="120"/>
        <w:rPr>
          <w:noProof/>
          <w:sz w:val="22"/>
          <w:szCs w:val="22"/>
        </w:rPr>
      </w:pPr>
      <w:r>
        <w:rPr>
          <w:b/>
          <w:noProof/>
          <w:sz w:val="22"/>
        </w:rPr>
        <w:t>Tutkimus, innovointi ja kilpailukyky</w:t>
      </w:r>
      <w:r>
        <w:rPr>
          <w:noProof/>
          <w:sz w:val="22"/>
        </w:rPr>
        <w:t xml:space="preserve"> </w:t>
      </w:r>
    </w:p>
    <w:p w14:paraId="2591F3EB" w14:textId="77777777" w:rsidR="00E51EC4" w:rsidRDefault="6B1FB027" w:rsidP="00E51EC4">
      <w:pPr>
        <w:spacing w:before="120" w:after="120"/>
        <w:rPr>
          <w:noProof/>
          <w:color w:val="000000"/>
          <w:sz w:val="22"/>
          <w:szCs w:val="22"/>
        </w:rPr>
      </w:pPr>
      <w:r>
        <w:rPr>
          <w:noProof/>
          <w:color w:val="000000" w:themeColor="text1"/>
          <w:sz w:val="22"/>
        </w:rPr>
        <w:t xml:space="preserve">Puhtaiden energiateknologioiden taloudellinen panos on merkittävä: </w:t>
      </w:r>
      <w:bookmarkStart w:id="8" w:name="_Hlk203641413"/>
      <w:bookmarkStart w:id="9" w:name="_Hlk203641346"/>
      <w:r>
        <w:rPr>
          <w:noProof/>
          <w:sz w:val="22"/>
        </w:rPr>
        <w:t xml:space="preserve">uusiutuvan energian alan arvioidaan työllistävän </w:t>
      </w:r>
      <w:bookmarkStart w:id="10" w:name="_Hlk203641306"/>
      <w:r>
        <w:rPr>
          <w:noProof/>
          <w:sz w:val="22"/>
        </w:rPr>
        <w:t>noin 1,8 miljoonaa ihmistä EU:ssa ja sen kokonaisliikevaihdon vuonna 2023 arvioidaan olleen</w:t>
      </w:r>
      <w:bookmarkStart w:id="11" w:name="_Hlk203641377"/>
      <w:bookmarkEnd w:id="10"/>
      <w:r>
        <w:rPr>
          <w:noProof/>
          <w:sz w:val="22"/>
        </w:rPr>
        <w:t xml:space="preserve"> noin 233 miljardia euroa</w:t>
      </w:r>
      <w:bookmarkEnd w:id="8"/>
      <w:bookmarkEnd w:id="9"/>
      <w:bookmarkEnd w:id="11"/>
      <w:r>
        <w:rPr>
          <w:rStyle w:val="FootnoteReference"/>
          <w:noProof/>
          <w:sz w:val="22"/>
          <w:szCs w:val="22"/>
        </w:rPr>
        <w:footnoteReference w:id="25"/>
      </w:r>
      <w:r>
        <w:rPr>
          <w:noProof/>
          <w:color w:val="000000" w:themeColor="text1"/>
          <w:sz w:val="22"/>
        </w:rPr>
        <w:t xml:space="preserve">. </w:t>
      </w:r>
      <w:r>
        <w:rPr>
          <w:noProof/>
          <w:sz w:val="22"/>
        </w:rPr>
        <w:t>EU:n puhtaiden energiateknologioiden alan kilpailukyky on ratkaisevan tärkeää paitsi energia- ja ilmastotavoitteiden saavuttamiseksi myös työpaikkojen luomiseksi vahvistaen samalla sekä energiaturvallisuutta että taloudellista turvallisuutta.</w:t>
      </w:r>
      <w:r>
        <w:rPr>
          <w:rStyle w:val="FootnoteReference"/>
          <w:noProof/>
          <w:sz w:val="22"/>
          <w:szCs w:val="22"/>
          <w:lang w:val="en-IE"/>
        </w:rPr>
        <w:footnoteReference w:id="26"/>
      </w:r>
    </w:p>
    <w:p w14:paraId="34CBE9D0" w14:textId="1AB49193" w:rsidR="12CF667F" w:rsidRPr="001C3A94" w:rsidRDefault="6B1FB027" w:rsidP="12CF667F">
      <w:pPr>
        <w:spacing w:before="120" w:after="120"/>
        <w:rPr>
          <w:noProof/>
          <w:color w:val="000000" w:themeColor="text1"/>
          <w:sz w:val="22"/>
          <w:szCs w:val="22"/>
        </w:rPr>
      </w:pPr>
      <w:r>
        <w:rPr>
          <w:b/>
          <w:noProof/>
          <w:color w:val="000000" w:themeColor="text1"/>
          <w:sz w:val="22"/>
        </w:rPr>
        <w:t>Vuonna 2024 voimaan tullut nettonollateollisuussäädös oli tärkeä askel EU:n nettonollateknologioiden valmistuksen tukemisessa</w:t>
      </w:r>
      <w:r>
        <w:rPr>
          <w:noProof/>
          <w:color w:val="000000" w:themeColor="text1"/>
          <w:sz w:val="22"/>
        </w:rPr>
        <w:t xml:space="preserve">. </w:t>
      </w:r>
      <w:r>
        <w:rPr>
          <w:noProof/>
          <w:sz w:val="22"/>
        </w:rPr>
        <w:t>Toukokuussa 2025 komissio hyväksyi neljä johdetun oikeuden säädöstä</w:t>
      </w:r>
      <w:r>
        <w:rPr>
          <w:rStyle w:val="FootnoteReference"/>
          <w:noProof/>
          <w:sz w:val="22"/>
          <w:szCs w:val="22"/>
          <w:lang w:val="en-IE"/>
        </w:rPr>
        <w:footnoteReference w:id="27"/>
      </w:r>
      <w:r>
        <w:rPr>
          <w:noProof/>
          <w:sz w:val="22"/>
        </w:rPr>
        <w:t xml:space="preserve">, mikä oli tärkeä virstanpylväs säädöksen täytäntöönpanossa. Komissio esitteli myös tiedonannon, jossa arvioidaan nettonollateknologioiden tarjontaa EU:ssa ja josta käy ilmi, että EU on voimakkaasti riippuvainen Kiinasta erityisesti aurinkosähköjärjestelmien (94 % aurinkokennomoduuleista ja valokennoista) ja akkujen (50 % </w:t>
      </w:r>
      <w:r>
        <w:rPr>
          <w:noProof/>
          <w:sz w:val="22"/>
        </w:rPr>
        <w:lastRenderedPageBreak/>
        <w:t>akkuyksiköistä, -moduuleista ja -kennoista sekä 81 % anodiaktiivimateriaaleista) osalta.</w:t>
      </w:r>
      <w:r>
        <w:rPr>
          <w:rStyle w:val="FootnoteReference"/>
          <w:noProof/>
          <w:sz w:val="22"/>
          <w:szCs w:val="22"/>
          <w:lang w:val="en-IE"/>
        </w:rPr>
        <w:footnoteReference w:id="28"/>
      </w:r>
      <w:r>
        <w:rPr>
          <w:noProof/>
          <w:sz w:val="22"/>
        </w:rPr>
        <w:t xml:space="preserve"> Kaiken kaikkiaan EU:n puhtaan teknologian alaan kohdistuu edelleen voimakasta kilpailupainetta. Maailmanlaajuisesti merkittävien ylikapasiteettien odotetaan jatkuvan akkujen, aurinkoenergian, tuulivoiman (konehuoneet) ja vedyn (elektrolyyseripinot) tuotannossa tulevina vuosina, jos lisää politiikkatoimia ei toteuteta.</w:t>
      </w:r>
      <w:r>
        <w:rPr>
          <w:rStyle w:val="FootnoteReference"/>
          <w:noProof/>
          <w:sz w:val="22"/>
          <w:szCs w:val="22"/>
          <w:lang w:val="en-IE"/>
        </w:rPr>
        <w:footnoteReference w:id="29"/>
      </w:r>
      <w:r>
        <w:rPr>
          <w:noProof/>
          <w:sz w:val="22"/>
        </w:rPr>
        <w:t xml:space="preserve">  </w:t>
      </w:r>
    </w:p>
    <w:p w14:paraId="5BAA42FE" w14:textId="1F5932ED" w:rsidR="0073407A" w:rsidRPr="00F60DBE" w:rsidRDefault="7A793975" w:rsidP="12CF667F">
      <w:pPr>
        <w:spacing w:after="160"/>
        <w:rPr>
          <w:rFonts w:eastAsiaTheme="minorEastAsia"/>
          <w:noProof/>
          <w:kern w:val="2"/>
          <w:sz w:val="22"/>
          <w:szCs w:val="22"/>
        </w:rPr>
      </w:pPr>
      <w:r>
        <w:rPr>
          <w:b/>
          <w:noProof/>
          <w:sz w:val="22"/>
        </w:rPr>
        <w:t>EU:lla on maailmanlaajuinen johtoasema puhtaisiin energiateknologioihin suunnattujen julkisten tutkimus- ja innovointimenojen osalta, ja se on lisännyt alalle tehtäviä julkisia investointeja viime vuosina</w:t>
      </w:r>
      <w:r>
        <w:rPr>
          <w:noProof/>
          <w:sz w:val="22"/>
        </w:rPr>
        <w:t>.</w:t>
      </w:r>
      <w:r>
        <w:rPr>
          <w:rStyle w:val="FootnoteReference"/>
          <w:noProof/>
          <w:sz w:val="22"/>
          <w:szCs w:val="22"/>
          <w:lang w:val="en-IE"/>
        </w:rPr>
        <w:footnoteReference w:id="30"/>
      </w:r>
      <w:r>
        <w:rPr>
          <w:noProof/>
          <w:sz w:val="22"/>
        </w:rPr>
        <w:t xml:space="preserve"> Vuonna 2023 jäsenvaltiot myönsivät lähes 8,5 miljardia euroa tutkimusrahoitusta tutkimusta ja innovointia koskevia energiaunionin painopisteitä varten, mikä oli viidennes enemmän kuin edellisvuonna. Tätä täydennettiin EU:n tasolla yli 2 miljardin euron rahoituksella asiaan liittyviin Horisontti Eurooppa -puiteohjelman hankkeisiin. Yhteenlasketun rahoituksen ansiosta EU on suurimpien talouksien keskuudessa johtoasemassa puhtaisiin energiateknologioihin suunnattujen julkisten tutkimus- ja innovointimenojen osalta.</w:t>
      </w:r>
      <w:r>
        <w:rPr>
          <w:rStyle w:val="FootnoteReference"/>
          <w:noProof/>
          <w:sz w:val="22"/>
          <w:szCs w:val="22"/>
          <w:lang w:val="en-IE"/>
        </w:rPr>
        <w:footnoteReference w:id="31"/>
      </w:r>
      <w:r>
        <w:rPr>
          <w:noProof/>
          <w:sz w:val="22"/>
        </w:rPr>
        <w:t xml:space="preserve"> Sitä vastoin </w:t>
      </w:r>
      <w:r>
        <w:rPr>
          <w:b/>
          <w:noProof/>
          <w:sz w:val="22"/>
        </w:rPr>
        <w:t>yksityiset tutkimus- ja innovointi-investoinnit</w:t>
      </w:r>
      <w:r>
        <w:rPr>
          <w:noProof/>
          <w:sz w:val="22"/>
        </w:rPr>
        <w:t xml:space="preserve"> – joiden osuus on yli kolme neljäsosaa puhtaiden energiateknologioiden tutkimus- ja innovointirahoituksesta suurimmissa talouksissa – ovat Aasian suurissa talouksissa edelleen huomattavasti suuremmat kuin EU:ssa ja Yhdysvalloissa.</w:t>
      </w:r>
      <w:r>
        <w:rPr>
          <w:rStyle w:val="FootnoteReference"/>
          <w:noProof/>
          <w:sz w:val="22"/>
          <w:szCs w:val="22"/>
          <w:lang w:val="en-IE"/>
        </w:rPr>
        <w:footnoteReference w:id="32"/>
      </w:r>
      <w:r>
        <w:rPr>
          <w:noProof/>
          <w:sz w:val="22"/>
        </w:rPr>
        <w:t xml:space="preserve"> Toukokuussa 2025 käynnistetyllä </w:t>
      </w:r>
      <w:r>
        <w:rPr>
          <w:b/>
          <w:noProof/>
          <w:sz w:val="22"/>
        </w:rPr>
        <w:t>start-up- ja scale-up-strategialla</w:t>
      </w:r>
      <w:r>
        <w:rPr>
          <w:noProof/>
          <w:sz w:val="22"/>
        </w:rPr>
        <w:t xml:space="preserve"> pyritään kuromaan umpeen EU:n ja sen tärkeimpien maailmanlaajuisten kilpailijoiden välinen innovaatiokuilu. Strategian keskeisiä toimia ovat muun muassa innovointimyönteisen sääntelyn edistäminen, rahoituksen saannin parantaminen sekä markkinoille saattamisen ja laajentumisen nopeuttaminen.</w:t>
      </w:r>
    </w:p>
    <w:p w14:paraId="45194D74" w14:textId="6461FC80" w:rsidR="00E264B2" w:rsidRDefault="1B9A977E" w:rsidP="00837159">
      <w:pPr>
        <w:spacing w:before="120" w:after="120"/>
        <w:rPr>
          <w:noProof/>
          <w:sz w:val="22"/>
          <w:szCs w:val="22"/>
        </w:rPr>
      </w:pPr>
      <w:r>
        <w:rPr>
          <w:noProof/>
          <w:color w:val="000000" w:themeColor="text1"/>
          <w:sz w:val="22"/>
        </w:rPr>
        <w:t xml:space="preserve">Komission vuonna 2025 ehdottaman </w:t>
      </w:r>
      <w:r>
        <w:rPr>
          <w:b/>
          <w:noProof/>
          <w:color w:val="000000" w:themeColor="text1"/>
          <w:sz w:val="22"/>
        </w:rPr>
        <w:t>strategisen energiateknologiasuunnitelman</w:t>
      </w:r>
      <w:r>
        <w:rPr>
          <w:noProof/>
          <w:color w:val="000000" w:themeColor="text1"/>
          <w:sz w:val="22"/>
        </w:rPr>
        <w:t xml:space="preserve"> (SET-suunnitelma) uuden hallinnoinnin avulla pyritään </w:t>
      </w:r>
      <w:r>
        <w:rPr>
          <w:b/>
          <w:noProof/>
          <w:color w:val="000000" w:themeColor="text1"/>
          <w:sz w:val="22"/>
        </w:rPr>
        <w:t>määrittelemään</w:t>
      </w:r>
      <w:r>
        <w:rPr>
          <w:noProof/>
          <w:color w:val="000000" w:themeColor="text1"/>
          <w:sz w:val="22"/>
        </w:rPr>
        <w:t xml:space="preserve"> yhdessä jäsenvaltioiden kanssa </w:t>
      </w:r>
      <w:r>
        <w:rPr>
          <w:b/>
          <w:noProof/>
          <w:color w:val="000000" w:themeColor="text1"/>
          <w:sz w:val="22"/>
        </w:rPr>
        <w:t>yhteiset teknologiakohtaiset täytäntöönpano- ja investointiohjelmat</w:t>
      </w:r>
      <w:r>
        <w:rPr>
          <w:noProof/>
          <w:color w:val="000000" w:themeColor="text1"/>
          <w:sz w:val="22"/>
        </w:rPr>
        <w:t xml:space="preserve">, jotta EU:n, jäsenvaltioiden sekä energia-alan tutkimuksen ja teollisuuden sidosryhmien välisiä synergioita voidaan hyödyntää entistä paremmin. Lisäksi SET-suunnitelmassa on vuonna 2025 alettu </w:t>
      </w:r>
      <w:r>
        <w:rPr>
          <w:b/>
          <w:noProof/>
          <w:color w:val="000000" w:themeColor="text1"/>
          <w:sz w:val="22"/>
        </w:rPr>
        <w:t>ottaa paremmin huomioon monialaiset haasteet</w:t>
      </w:r>
      <w:r>
        <w:rPr>
          <w:noProof/>
          <w:color w:val="000000" w:themeColor="text1"/>
          <w:sz w:val="22"/>
        </w:rPr>
        <w:t xml:space="preserve">, kuten innovaatioiden saaminen markkinoille, kiertotalous, digitalisaatio ja yhteiskunnalliset taidot. Jäsenvaltioiden raportoimissa kansallisissa tavoitteissa, joilla toteutetaan SET-suunnitelman tavoitteita, keskitytään vahvasti energiajärjestelmiin ja vetyyn. </w:t>
      </w:r>
      <w:r>
        <w:rPr>
          <w:noProof/>
          <w:sz w:val="22"/>
        </w:rPr>
        <w:t>Ydinteknologioiden osalta pieniä modulaarisia reaktoreita (SMR) koskeva eurooppalainen teollinen allianssi julkaisi syyskuussa 2025 strategisen toimintasuunnitelmansa, jossa hahmotellaan erityisiä toimia pienten modulaaristen ydinreaktoreiden kehittämisen ja käyttöönoton tukemiseksi ja nopeuttamiseksi useiden valittujen hankkeiden kautta 2030-luvun alkuun mennessä. Fuusioenergian osalta ITER-hanke täytti viime vuonna kaikki keskeiset suorituskykyindikaattorinsa, ja vuoden 2025 ensimmäisellä puolivuotiskaudella indikaattorit osoittivat, että hanke etenee aikataulussa ja lähestyy sitä tieteellisen tutkimuksen vaihetta, joka avaa ovet teolliselle kaupallistamiselle.</w:t>
      </w:r>
    </w:p>
    <w:p w14:paraId="040D3908" w14:textId="239263B7" w:rsidR="004D180E" w:rsidRPr="00A27EDD" w:rsidRDefault="7F2477DA" w:rsidP="4A31EA35">
      <w:pPr>
        <w:spacing w:after="160" w:line="259" w:lineRule="auto"/>
        <w:jc w:val="left"/>
        <w:rPr>
          <w:b/>
          <w:bCs/>
          <w:noProof/>
          <w:sz w:val="22"/>
          <w:szCs w:val="22"/>
          <w14:ligatures w14:val="none"/>
        </w:rPr>
      </w:pPr>
      <w:r>
        <w:rPr>
          <w:b/>
          <w:noProof/>
          <w:sz w:val="22"/>
        </w:rPr>
        <w:t>4. RATKAISEVA HETKI VAHVAN ENERGIAUNIONIN TOTEUTTAMISEN KANNALTA</w:t>
      </w:r>
    </w:p>
    <w:p w14:paraId="58DFB629" w14:textId="1AD7B2CB" w:rsidR="00B14633" w:rsidRDefault="69B203AC" w:rsidP="4A31EA35">
      <w:pPr>
        <w:spacing w:before="120" w:after="120"/>
        <w:rPr>
          <w:noProof/>
          <w:sz w:val="22"/>
          <w:szCs w:val="22"/>
        </w:rPr>
      </w:pPr>
      <w:r>
        <w:rPr>
          <w:noProof/>
          <w:sz w:val="22"/>
        </w:rPr>
        <w:t xml:space="preserve">Hiilestä irtautuminen tarjoaa hyviä kasvumahdollisuuksia: se voi vakauttaa energian hintoja ja markkinoita, alentaa kuluttajien energiakustannuksia, luoda laadukkaita työpaikkoja ja parantaa Euroopan teollisuuden kilpailukykyä lisäten samalla unionin omaa energiantuotantoa, mistä on hyötyä toimitusvarmuuden ja energiaomavaraisuuden kannalta. </w:t>
      </w:r>
    </w:p>
    <w:p w14:paraId="4E6C37AA" w14:textId="2EB46F1B" w:rsidR="0052304A" w:rsidRDefault="00637B8E" w:rsidP="7124C57D">
      <w:pPr>
        <w:spacing w:before="120" w:after="120"/>
        <w:rPr>
          <w:b/>
          <w:bCs/>
          <w:noProof/>
          <w:sz w:val="22"/>
          <w:szCs w:val="22"/>
        </w:rPr>
      </w:pPr>
      <w:r>
        <w:rPr>
          <w:b/>
          <w:noProof/>
          <w:sz w:val="22"/>
        </w:rPr>
        <w:t xml:space="preserve">Kohtuuhintaista energiaa koskevan toimintasuunnitelman täysimääräisen täytäntöönpanon ensimmäiset vaikutukset alkavat näkyä käytännössä. Tulevina kuukausina ensisijaisena tavoitteena on edelleen alentaa energian hintoja kaikille Euroopan kansalaisille ja </w:t>
      </w:r>
      <w:r>
        <w:rPr>
          <w:b/>
          <w:noProof/>
          <w:sz w:val="22"/>
        </w:rPr>
        <w:lastRenderedPageBreak/>
        <w:t>yrityksille ja nopeuttaa samalla vuoteen 2030 ulottuvan toimintakehyksen täytäntöönpanoa. Komissio tehostaa toimiaan 21. lokakuuta ilmoitetun toimenpidekokonaisuuden pohjalta</w:t>
      </w:r>
      <w:r>
        <w:rPr>
          <w:noProof/>
          <w:sz w:val="22"/>
        </w:rPr>
        <w:t>.</w:t>
      </w:r>
      <w:r>
        <w:rPr>
          <w:rStyle w:val="FootnoteReference"/>
          <w:b/>
          <w:bCs/>
          <w:noProof/>
          <w:sz w:val="22"/>
          <w:szCs w:val="22"/>
        </w:rPr>
        <w:footnoteReference w:id="33"/>
      </w:r>
      <w:r>
        <w:rPr>
          <w:noProof/>
          <w:sz w:val="22"/>
        </w:rPr>
        <w:t xml:space="preserve"> </w:t>
      </w:r>
    </w:p>
    <w:p w14:paraId="66732503" w14:textId="226126F3" w:rsidR="00B14633" w:rsidRPr="00A27EDD" w:rsidRDefault="6044C5AB" w:rsidP="004D180E">
      <w:pPr>
        <w:spacing w:before="120" w:after="120"/>
        <w:rPr>
          <w:noProof/>
          <w:sz w:val="22"/>
          <w:szCs w:val="22"/>
        </w:rPr>
      </w:pPr>
      <w:r>
        <w:rPr>
          <w:noProof/>
          <w:sz w:val="22"/>
        </w:rPr>
        <w:t xml:space="preserve">Samalla se luo vankan perustan, jonka pohjalta siirtymää voidaan jatkaa pitkälle seuraavalle vuosikymmenelle </w:t>
      </w:r>
      <w:r>
        <w:rPr>
          <w:b/>
          <w:noProof/>
          <w:sz w:val="22"/>
        </w:rPr>
        <w:t>edettäessä kohti ilmastoneutraaliutta vuoteen 2050 mennessä</w:t>
      </w:r>
      <w:r>
        <w:rPr>
          <w:noProof/>
          <w:sz w:val="22"/>
        </w:rPr>
        <w:t xml:space="preserve">. </w:t>
      </w:r>
    </w:p>
    <w:p w14:paraId="05F766B8" w14:textId="041FEDB5" w:rsidR="007662A8" w:rsidRDefault="119A09FB" w:rsidP="004D180E">
      <w:pPr>
        <w:spacing w:before="120" w:after="120"/>
        <w:rPr>
          <w:noProof/>
          <w:sz w:val="22"/>
          <w:szCs w:val="22"/>
        </w:rPr>
      </w:pPr>
      <w:r>
        <w:rPr>
          <w:noProof/>
          <w:sz w:val="22"/>
        </w:rPr>
        <w:t xml:space="preserve">Lainsäätäjät tarkastelevat parhaillaan </w:t>
      </w:r>
      <w:r>
        <w:rPr>
          <w:b/>
          <w:noProof/>
          <w:sz w:val="22"/>
        </w:rPr>
        <w:t>eurooppalaisen ilmastolain muuttamista koskevaa komission ehdotusta, jossa asetetun EU:n ilmastotavoitteen mukaan kasvihuonekaasujen nettopäästöjä olisi vähennettävä vuoteen 2040 mennessä 90 prosenttia vuoden 1990 tasoon verrattuna</w:t>
      </w:r>
      <w:r>
        <w:rPr>
          <w:noProof/>
          <w:sz w:val="22"/>
        </w:rPr>
        <w:t>.</w:t>
      </w:r>
    </w:p>
    <w:p w14:paraId="15877F2D" w14:textId="0117E592" w:rsidR="007662A8" w:rsidRDefault="119A09FB" w:rsidP="004D180E">
      <w:pPr>
        <w:spacing w:before="120" w:after="120"/>
        <w:rPr>
          <w:noProof/>
          <w:sz w:val="22"/>
          <w:szCs w:val="22"/>
        </w:rPr>
      </w:pPr>
      <w:r>
        <w:rPr>
          <w:noProof/>
          <w:sz w:val="22"/>
        </w:rPr>
        <w:t>Jos EU:n vuoden 2040 ilmastotavoite hyväksytään, se toimii vertailuarvona EU:n poliittisessa kehyksessä seuraavan vuosikymmenen ajan. Nykyisen sääntelykehyksen, johon kuuluu myös energiaunionin ja ilmastotoimien hallinnosta annettu asetus, täytäntöönpanosta saadut kokemukset ovat korostaneet, että on tärkeää sovittaa tavoitetaso yhteen toteuttamisvalmiuksien kanssa ja varmistaa kansallisten strategioiden koordinointi.</w:t>
      </w:r>
    </w:p>
    <w:p w14:paraId="392651FB" w14:textId="0CCEC3A5" w:rsidR="007662A8" w:rsidRDefault="00A7207B" w:rsidP="004D180E">
      <w:pPr>
        <w:spacing w:before="120" w:after="120"/>
        <w:rPr>
          <w:noProof/>
          <w:sz w:val="22"/>
          <w:szCs w:val="22"/>
        </w:rPr>
      </w:pPr>
      <w:r>
        <w:rPr>
          <w:b/>
          <w:noProof/>
          <w:sz w:val="22"/>
        </w:rPr>
        <w:t>Painopisteenä olisi oltava sellaisen johdonmukaisen ja ennakoitavan poliittisen kehyksen esittäminen</w:t>
      </w:r>
      <w:r>
        <w:rPr>
          <w:noProof/>
          <w:sz w:val="22"/>
        </w:rPr>
        <w:t>, joka tarjoaa jäsenvaltioille, sijoittajille ja kansalaisille pitkän aikavälin varmuutta energiasiirtymän seuraavan vaiheen aikana. Tähän liittyy useita haasteita.</w:t>
      </w:r>
    </w:p>
    <w:p w14:paraId="25078CC4" w14:textId="73344DDB" w:rsidR="00A7207B" w:rsidRPr="00A27EDD" w:rsidRDefault="00B40FB4" w:rsidP="00A7207B">
      <w:pPr>
        <w:spacing w:before="120" w:after="120"/>
        <w:rPr>
          <w:noProof/>
          <w:sz w:val="22"/>
          <w:szCs w:val="22"/>
        </w:rPr>
      </w:pPr>
      <w:r>
        <w:rPr>
          <w:noProof/>
          <w:sz w:val="22"/>
        </w:rPr>
        <w:t xml:space="preserve">Ensinnäkin </w:t>
      </w:r>
      <w:r>
        <w:rPr>
          <w:b/>
          <w:noProof/>
          <w:sz w:val="22"/>
        </w:rPr>
        <w:t>sähköistämisen lisääminen on olennaisen tärkeää kunnianhimoisten kasvihuonekaasupäästövähennysten saavuttamisen sekä kilpailukykyisen, vauraan EU:n energiatarpeiden täyttämisen kannalta</w:t>
      </w:r>
      <w:r>
        <w:rPr>
          <w:noProof/>
          <w:sz w:val="22"/>
        </w:rPr>
        <w:t>. Sähkön osuus energian loppukysynnästä on kuitenkin pysynyt yli vuosikymmenen ajan tasaisesti noin 23 prosentissa. EU:n vähähiilistämistavoitteiden saavuttaminen ja maaliikenteen, sisätilojen ja veden lämmityksen sekä monien teollisten prosessien laajamittainen sähköistäminen edellyttää, että osuus nousee vuoteen 2030 mennessä kolmasosaan eli noin 32 prosenttiin, kuten puhtaan teollisen kehityksen ohjelmassa todetaan, ja lähes kaksinkertaistuu 50 prosenttiin vuoteen 2040 mennessä.</w:t>
      </w:r>
    </w:p>
    <w:p w14:paraId="52891BD4" w14:textId="4B979E4B" w:rsidR="2DFEFCDC" w:rsidRDefault="4AAE98E3" w:rsidP="4A31EA35">
      <w:pPr>
        <w:spacing w:before="120" w:after="120"/>
        <w:rPr>
          <w:noProof/>
          <w:sz w:val="22"/>
          <w:szCs w:val="22"/>
        </w:rPr>
      </w:pPr>
      <w:r>
        <w:rPr>
          <w:noProof/>
          <w:sz w:val="22"/>
        </w:rPr>
        <w:t xml:space="preserve">Kun otetaan huomioon myös vedyn tuottamiseen tarvittava sähkö, tuotantokapasiteetin on yli kaksinkertaistuttava vuoteen 2040 mennessä ja </w:t>
      </w:r>
      <w:r>
        <w:rPr>
          <w:b/>
          <w:noProof/>
          <w:sz w:val="22"/>
        </w:rPr>
        <w:t>sähköverkkoihin ja joustavuuteen on investoitava noin biljoona euroa vuoteen 2040 mennessä</w:t>
      </w:r>
      <w:r>
        <w:rPr>
          <w:noProof/>
          <w:sz w:val="22"/>
        </w:rPr>
        <w:t xml:space="preserve">. </w:t>
      </w:r>
    </w:p>
    <w:p w14:paraId="34A20788" w14:textId="70241984" w:rsidR="006B21EB" w:rsidRDefault="00B40FB4">
      <w:pPr>
        <w:spacing w:before="120" w:after="120"/>
        <w:rPr>
          <w:noProof/>
          <w:sz w:val="22"/>
          <w:szCs w:val="22"/>
        </w:rPr>
      </w:pPr>
      <w:r>
        <w:rPr>
          <w:noProof/>
          <w:sz w:val="22"/>
        </w:rPr>
        <w:t xml:space="preserve">Toiseksi, jotta tämä </w:t>
      </w:r>
      <w:r>
        <w:rPr>
          <w:b/>
          <w:noProof/>
          <w:sz w:val="22"/>
        </w:rPr>
        <w:t>strateginen lähestymistapa olisi kustannustehokas</w:t>
      </w:r>
      <w:r>
        <w:rPr>
          <w:noProof/>
          <w:sz w:val="22"/>
        </w:rPr>
        <w:t xml:space="preserve">, on myös jatkettava </w:t>
      </w:r>
      <w:r>
        <w:rPr>
          <w:b/>
          <w:noProof/>
          <w:sz w:val="22"/>
        </w:rPr>
        <w:t>energiatehokkaiden</w:t>
      </w:r>
      <w:r>
        <w:rPr>
          <w:noProof/>
          <w:sz w:val="22"/>
        </w:rPr>
        <w:t xml:space="preserve"> teknologioiden käyttöönoton edistämistä ja varmistettava, että kaikki kotitaloudet ja yritykset varustetaan älymittareilla. Mikä tärkeintä, valtaosa energiatehokkuutta koskevista investointitarpeista vuosina 2030–2040 liittyy </w:t>
      </w:r>
      <w:r>
        <w:rPr>
          <w:b/>
          <w:noProof/>
          <w:sz w:val="22"/>
        </w:rPr>
        <w:t>olemassa olevien rakennusten perusparannukseen</w:t>
      </w:r>
      <w:r>
        <w:rPr>
          <w:noProof/>
          <w:sz w:val="22"/>
        </w:rPr>
        <w:t>, kuten lämmitys- ja jäähdytysjärjestelmien kunnostamiseen, erityisesti asuntosektorilla, jonka osalta tarpeet ovat jopa 241 miljardia euroa vuodessa.</w:t>
      </w:r>
      <w:r>
        <w:rPr>
          <w:rStyle w:val="FootnoteReference"/>
          <w:noProof/>
          <w:sz w:val="22"/>
          <w:szCs w:val="22"/>
        </w:rPr>
        <w:footnoteReference w:id="34"/>
      </w:r>
      <w:r>
        <w:rPr>
          <w:noProof/>
          <w:sz w:val="22"/>
        </w:rPr>
        <w:t xml:space="preserve">  </w:t>
      </w:r>
    </w:p>
    <w:p w14:paraId="14F81C58" w14:textId="7D0664C3" w:rsidR="0058470F" w:rsidRPr="00A27EDD" w:rsidRDefault="0058470F" w:rsidP="0058470F">
      <w:pPr>
        <w:spacing w:before="120" w:after="120"/>
        <w:rPr>
          <w:rStyle w:val="FootnoteReference"/>
          <w:noProof/>
          <w:sz w:val="22"/>
          <w:szCs w:val="22"/>
        </w:rPr>
      </w:pPr>
      <w:r>
        <w:rPr>
          <w:noProof/>
          <w:sz w:val="22"/>
        </w:rPr>
        <w:t xml:space="preserve">Kolmanneksi, </w:t>
      </w:r>
      <w:r>
        <w:rPr>
          <w:b/>
          <w:noProof/>
          <w:sz w:val="22"/>
        </w:rPr>
        <w:t>Euroopassa valmistettavien innovatiivisten teknologioiden on menestyttävä, jotta energiasiirtymässä voidaan onnistua</w:t>
      </w:r>
      <w:r>
        <w:rPr>
          <w:noProof/>
          <w:sz w:val="22"/>
        </w:rPr>
        <w:t xml:space="preserve"> ja jotta voidaan varmistaa, että tuleva energiajärjestelmä perustuu kilpailukykyiseen EU:n puhtaan teknologian alaan. Digitaalisten ratkaisujen ja tekoälysovellusten kehittäminen ja käyttöönotto tarjoavat hyviä mahdollisuuksia varmistaa energiajärjestelmän tehokkuuden ja joustavuuden lisääminen sekä helpottaa uusiutuvien energialähteiden integrointia edullisemmin. Samalla on tärkeää varmistaa EU:n energiajärjestelmän kyberturvallisuus ja suunnitella datakeskusten kasvavan kulutuksen integrointia</w:t>
      </w:r>
      <w:r>
        <w:rPr>
          <w:rStyle w:val="FootnoteReference"/>
          <w:noProof/>
          <w:sz w:val="22"/>
          <w:szCs w:val="22"/>
        </w:rPr>
        <w:footnoteReference w:id="35"/>
      </w:r>
      <w:r>
        <w:rPr>
          <w:noProof/>
          <w:sz w:val="22"/>
        </w:rPr>
        <w:t>.</w:t>
      </w:r>
    </w:p>
    <w:p w14:paraId="7911019F" w14:textId="72512306" w:rsidR="2DFEFCDC" w:rsidRDefault="2B4387C8" w:rsidP="04A2537C">
      <w:pPr>
        <w:spacing w:before="120" w:after="120"/>
        <w:rPr>
          <w:noProof/>
          <w:sz w:val="22"/>
          <w:szCs w:val="22"/>
        </w:rPr>
      </w:pPr>
      <w:r>
        <w:rPr>
          <w:b/>
          <w:noProof/>
          <w:sz w:val="22"/>
        </w:rPr>
        <w:t>Jotta voidaan tukea energiajärjestelmän valtavaa kehitystä, puhtaan energian vuosittaisten investointien on noustava vuoden 2020 noin 240 miljardista eurosta noin 695 miljardiin euroon vuoteen 2040 mennessä</w:t>
      </w:r>
      <w:r>
        <w:rPr>
          <w:noProof/>
          <w:sz w:val="22"/>
        </w:rPr>
        <w:t>. Investoinneilla on tuettava sähköinfrastruktuurin laajentamista, digitalisointia ja nykyaikaistamista, unionin omaa tuotantoa sekä varastointia.</w:t>
      </w:r>
    </w:p>
    <w:p w14:paraId="3126FEF2" w14:textId="77777777" w:rsidR="00491D5B" w:rsidRDefault="785CB970" w:rsidP="004D180E">
      <w:pPr>
        <w:spacing w:before="120" w:after="120"/>
        <w:rPr>
          <w:noProof/>
          <w:sz w:val="22"/>
          <w:szCs w:val="22"/>
        </w:rPr>
      </w:pPr>
      <w:r>
        <w:rPr>
          <w:noProof/>
          <w:sz w:val="22"/>
        </w:rPr>
        <w:lastRenderedPageBreak/>
        <w:t xml:space="preserve">Julkisten investointien hyödyntäminen ja yksityisten investointien liikkeelle saaminen on ratkaisevan tärkeää, samoin kuin innovatiivisten rahoitusvälineiden luominen kestävien energia- ja ilmastoinvestointien tukemiseksi kaikkialla EU:ssa ja rajatylittävän yhteistyön edistämiseksi. EU:n uusiutuvan energian rahoitusmekanismilla voitaisiin esimerkiksi tukea kustannustehokkuutta ja lisätä jäsenvaltioiden tavoitetasoa helpottamalla EU:n laajuisia uusiutuvan energian huutokauppoja, kuten Lettan raportissa suositellaan. </w:t>
      </w:r>
    </w:p>
    <w:p w14:paraId="0104A75A" w14:textId="4F48A677" w:rsidR="000A2064" w:rsidRPr="00A27EDD" w:rsidRDefault="007C46F3" w:rsidP="004D180E">
      <w:pPr>
        <w:spacing w:before="120" w:after="120"/>
        <w:rPr>
          <w:noProof/>
          <w:sz w:val="22"/>
          <w:szCs w:val="22"/>
        </w:rPr>
      </w:pPr>
      <w:r>
        <w:rPr>
          <w:noProof/>
          <w:sz w:val="22"/>
        </w:rPr>
        <w:t xml:space="preserve">Kuten kohtuuhintaista energiaa koskevassa toimintasuunnitelmassa ja </w:t>
      </w:r>
      <w:hyperlink r:id="rId46" w:history="1">
        <w:r>
          <w:rPr>
            <w:rStyle w:val="Hyperlink"/>
            <w:noProof/>
            <w:sz w:val="22"/>
          </w:rPr>
          <w:t>energiatehokkuutta koskevassa etenemissuunnitelmassa</w:t>
        </w:r>
      </w:hyperlink>
      <w:r>
        <w:rPr>
          <w:noProof/>
          <w:sz w:val="22"/>
        </w:rPr>
        <w:t xml:space="preserve"> todetaan, energiatehokkuuspalveluja koskevien EU:n takuujärjestelmien ja energiatehokkuutta edistävien välineiden laajentaminen auttaa tehostamaan energiatehokkuusmarkkinoita ja muuntamaan energiansäästön markkinavetoiseksi hyödykkeeksi, joka auttaa eurooppalaisia hyötymään palveluista, jotka voivat pienentää heidän energialaskujaan. Energiaunionin hallinnosta annetun asetuksen tuleva tarkistus tarjoaa tilaisuuden muuntaa kansalliset energia- ja ilmastosuunnitelmat </w:t>
      </w:r>
      <w:r>
        <w:rPr>
          <w:b/>
          <w:noProof/>
          <w:sz w:val="22"/>
        </w:rPr>
        <w:t>uskottaviksi investointistrategioiksi</w:t>
      </w:r>
      <w:r>
        <w:rPr>
          <w:noProof/>
          <w:sz w:val="22"/>
        </w:rPr>
        <w:t>, joilla ohjataan uudistuksia ja kanavoidaan rahoitusta tehokkaasti puhtaaseen siirtymään.</w:t>
      </w:r>
    </w:p>
    <w:p w14:paraId="69E7E354" w14:textId="77777777" w:rsidR="00A568E5" w:rsidRDefault="00A568E5" w:rsidP="00A568E5">
      <w:pPr>
        <w:spacing w:before="120" w:after="120"/>
        <w:rPr>
          <w:noProof/>
          <w:sz w:val="22"/>
          <w:szCs w:val="22"/>
        </w:rPr>
      </w:pPr>
      <w:r>
        <w:rPr>
          <w:b/>
          <w:noProof/>
          <w:sz w:val="22"/>
        </w:rPr>
        <w:t>Koheesiopolitiikan väliarvioinnin</w:t>
      </w:r>
      <w:r>
        <w:rPr>
          <w:noProof/>
          <w:sz w:val="22"/>
        </w:rPr>
        <w:t xml:space="preserve"> jälkeen jäsenvaltiot voivat käyttää koheesiorahastoja energiaverkkojen yhteenliittämistä koskevien hankkeiden sekä niihin liittyvien siirto-, jakelu- ja varastointi-infrastruktuurien tukemiseen. </w:t>
      </w:r>
    </w:p>
    <w:p w14:paraId="4D2C9E8A" w14:textId="33F3C3FB" w:rsidR="00BD6489" w:rsidRDefault="005E112F" w:rsidP="005D4DDB">
      <w:pPr>
        <w:spacing w:before="120" w:after="120"/>
        <w:rPr>
          <w:noProof/>
          <w:sz w:val="22"/>
          <w:szCs w:val="22"/>
        </w:rPr>
      </w:pPr>
      <w:r>
        <w:rPr>
          <w:noProof/>
          <w:sz w:val="22"/>
        </w:rPr>
        <w:t xml:space="preserve">Lisäksi ehdotuksessa kunnianhimoiseksi monivuotiseksi rahoituskehykseksi, jonka määrä olisi yhteensä 1,98 biljoonaa euroa kaudeksi 2028–2034 (käypinä hintoina), esitetään </w:t>
      </w:r>
      <w:r>
        <w:rPr>
          <w:b/>
          <w:noProof/>
          <w:sz w:val="22"/>
        </w:rPr>
        <w:t>Verkkojen Eurooppa -välineen</w:t>
      </w:r>
      <w:r>
        <w:rPr>
          <w:noProof/>
          <w:sz w:val="22"/>
        </w:rPr>
        <w:t xml:space="preserve"> määrärahojen viisinkertaistamista vahvan energiaunionin edellyttämän rajatylittävän infrastruktuurin vahvistamiseksi. </w:t>
      </w:r>
    </w:p>
    <w:p w14:paraId="3A72BFAE" w14:textId="49FC4A46" w:rsidR="00952515" w:rsidRPr="00701A4D" w:rsidRDefault="571BFB9A" w:rsidP="00952515">
      <w:pPr>
        <w:spacing w:before="120" w:after="120"/>
        <w:rPr>
          <w:noProof/>
          <w:color w:val="000000" w:themeColor="text1"/>
          <w:sz w:val="22"/>
          <w:szCs w:val="22"/>
        </w:rPr>
      </w:pPr>
      <w:r>
        <w:rPr>
          <w:noProof/>
          <w:sz w:val="22"/>
        </w:rPr>
        <w:t xml:space="preserve">Kansallista ja alueellista kumppanuutta koskevilla suunnitelmilla tuetaan sisäisiä siirto- ja jakeluverkkoja ottaen huomioon myös Euroopan laajuinen energiaverkko (TEN-E). Ilmastokestävyyttä koskevalla kehyksellä pyritään muun muassa varmistamaan, että kaikkien ilmastonmuutoksen vaikutuksille alttiiden investointien ja keskeisten politiikkojen suunnittelussa varaudutaan niiden elinkaaren aikana mahdollisesti toteutuviin ilmastoriskeihin. Ehdotus nojautuu myös </w:t>
      </w:r>
      <w:r>
        <w:rPr>
          <w:b/>
          <w:noProof/>
          <w:sz w:val="22"/>
        </w:rPr>
        <w:t>Euroopan kilpailukykyrahastoon</w:t>
      </w:r>
      <w:r>
        <w:rPr>
          <w:noProof/>
          <w:sz w:val="22"/>
        </w:rPr>
        <w:t xml:space="preserve">, jolla yksinkertaistetaan ja nopeutetaan EU:n rahoitusta ja vauhditetaan yksityisiä ja julkisia investointeja strategisiin teknologioihin, myös puhtaan siirtymän kannalta kriittisiin teknologioihin. </w:t>
      </w:r>
    </w:p>
    <w:p w14:paraId="2410A8D8" w14:textId="654DCFB8" w:rsidR="00491D5B" w:rsidRDefault="005D4DDB" w:rsidP="00491D5B">
      <w:pPr>
        <w:spacing w:before="120" w:after="120"/>
        <w:rPr>
          <w:noProof/>
          <w:sz w:val="22"/>
          <w:szCs w:val="22"/>
        </w:rPr>
      </w:pPr>
      <w:r>
        <w:rPr>
          <w:noProof/>
          <w:sz w:val="22"/>
        </w:rPr>
        <w:t>Tulevien kansallisten energia- ja ilmastosuunnitelmien yhdenmukaisuuden varmistaminen sekä kansallista ja alueellista kumppanuutta koskevien suunnitelmien laatiminen, niiden väliarviointi mukaan lukien, on olennaisen tärkeää. Se tukee investointiprioriteettien sovittamista yhteen pitkän aikavälin energiauudistusten kanssa sekä aidosti yhdennetyn energiaunionin tukena olevan infrastruktuurin toteuttamista, mukaan lukien Energian valtatiet -hankkeessa yksilöityjen kahdeksan kriittisen pullonkaulan poistamista.</w:t>
      </w:r>
    </w:p>
    <w:p w14:paraId="2EEA5DBA" w14:textId="7526C18C" w:rsidR="00EA382C" w:rsidRPr="00A27EDD" w:rsidRDefault="6CD919DF" w:rsidP="004D180E">
      <w:pPr>
        <w:spacing w:before="120" w:after="120"/>
        <w:rPr>
          <w:noProof/>
          <w:sz w:val="22"/>
          <w:szCs w:val="22"/>
        </w:rPr>
      </w:pPr>
      <w:r>
        <w:rPr>
          <w:b/>
          <w:noProof/>
          <w:sz w:val="22"/>
        </w:rPr>
        <w:t xml:space="preserve">Yksinkertaistaminen on keskeisen tärkeää, jotta kansalliset ja EU:n tason energiapoliittiset tavoitteet ja päämäärät voidaan saavuttaa nopeammin täytäntöönpanovuoropuheluja ja tilannearvioita hyödyntäen. </w:t>
      </w:r>
      <w:r>
        <w:rPr>
          <w:noProof/>
          <w:sz w:val="22"/>
        </w:rPr>
        <w:t xml:space="preserve">Nykyinen energiaunionin ja ilmastotoimien hallinnosta annettu asetus oli jo merkittävä edistysaskel tässä suhteessa, mutta suunnitteluun, raportointiin ja investointien seurantaan liittyvien elementtien virtaviivaistamiseksi ja yhdenmukaistamiseksi tarvitaan uutta vauhtia. Siten voitaisiin virtaviivaistaa prosesseja ja varmistaa, että tuleva energia- ja ilmastopolitiikan kehys </w:t>
      </w:r>
      <w:r>
        <w:rPr>
          <w:b/>
          <w:noProof/>
          <w:sz w:val="22"/>
        </w:rPr>
        <w:t>pysyy reagoivana ja hyvin kohdennettuna – samalla, kun varmistetaan tavoitteiltaan kunnianhimoinen ilmasto- ja energiasiirtymä</w:t>
      </w:r>
      <w:r>
        <w:rPr>
          <w:noProof/>
          <w:sz w:val="22"/>
        </w:rPr>
        <w:t>. Tulevaa energia- ja ilmastokehystä olisi käytettävä strategisemmin investointien houkuttelemiseen ja jäsenvaltioiden täytäntöönpanon tukemiseen.</w:t>
      </w:r>
    </w:p>
    <w:p w14:paraId="404B7EC1" w14:textId="1E209BE9" w:rsidR="006672FC" w:rsidRPr="00381318" w:rsidRDefault="0058470F" w:rsidP="64666320">
      <w:pPr>
        <w:spacing w:before="120" w:after="120"/>
        <w:rPr>
          <w:noProof/>
          <w:sz w:val="22"/>
          <w:szCs w:val="22"/>
          <w:highlight w:val="yellow"/>
          <w:vertAlign w:val="superscript"/>
        </w:rPr>
      </w:pPr>
      <w:r>
        <w:rPr>
          <w:b/>
          <w:noProof/>
          <w:sz w:val="22"/>
        </w:rPr>
        <w:t>Euroopan kansalaisten on tunnettava energiasiirtymän hyödyt jokapäiväisessä elämässään. Varmistamalla kansalaisten mahdollisuus osallistua</w:t>
      </w:r>
      <w:r>
        <w:rPr>
          <w:noProof/>
          <w:sz w:val="22"/>
        </w:rPr>
        <w:t xml:space="preserve"> energiahankkeiden ja verkkoinfrastruktuurin suunnittelu- ja kehittämisvaiheeseen tai auttamalla heitä hyödyntämään innovatiivisia tarjouksia hintaheilahtelujen välttämiseksi varmistetaan tarvittava yhteiskunnallinen hyväksyntä EU:n tavoitteiden saavuttamiseksi ja autetaan pienentämään energialaskuja. Euroopan komission vuonna 2024 järjestämää energiatehokkuutta käsittelevää </w:t>
      </w:r>
      <w:r>
        <w:rPr>
          <w:noProof/>
          <w:sz w:val="22"/>
        </w:rPr>
        <w:lastRenderedPageBreak/>
        <w:t xml:space="preserve">kansalaispaneelia voitaisiin käyttää esimerkkinä, joka otetaan huomioon tulevissa EU:n aloitteissa. </w:t>
      </w:r>
    </w:p>
    <w:p w14:paraId="0712B580" w14:textId="70AF6D7B" w:rsidR="00D82890" w:rsidRDefault="56A23871" w:rsidP="12CF667F">
      <w:pPr>
        <w:spacing w:before="120" w:after="120"/>
        <w:rPr>
          <w:noProof/>
          <w:sz w:val="22"/>
          <w:szCs w:val="22"/>
        </w:rPr>
      </w:pPr>
      <w:r>
        <w:rPr>
          <w:noProof/>
          <w:sz w:val="22"/>
        </w:rPr>
        <w:t>Näillä parannuksilla on edistettävä yhdessä johdonmukaisempaa, tulevaisuuteen suuntautuvaa kehystä, jolla pystytään tukemaan EU:n puhdasta siirtymää tulevalla vuosikymmenellä samalla, kun turvataan kilpailukyky, kohtuuhintaisuus, turvallisuus ja sosiaalinen oikeudenmukaisuus sekä edistetään energiaunionin loppuun saattamista.</w:t>
      </w:r>
    </w:p>
    <w:p w14:paraId="05BD22A5" w14:textId="77777777" w:rsidR="00D82890" w:rsidRDefault="00D82890">
      <w:pPr>
        <w:spacing w:after="160" w:line="259" w:lineRule="auto"/>
        <w:jc w:val="left"/>
        <w:rPr>
          <w:noProof/>
          <w:sz w:val="22"/>
          <w:szCs w:val="22"/>
        </w:rPr>
      </w:pPr>
      <w:r>
        <w:rPr>
          <w:noProof/>
        </w:rPr>
        <w:br w:type="page"/>
      </w:r>
    </w:p>
    <w:p w14:paraId="3DB1386D" w14:textId="0B8DD9A5" w:rsidR="00163110" w:rsidRPr="00A27EDD" w:rsidRDefault="00163110" w:rsidP="00163110">
      <w:pPr>
        <w:spacing w:before="120" w:after="120"/>
        <w:jc w:val="center"/>
        <w:rPr>
          <w:b/>
          <w:noProof/>
        </w:rPr>
      </w:pPr>
      <w:r>
        <w:rPr>
          <w:b/>
          <w:noProof/>
        </w:rPr>
        <w:lastRenderedPageBreak/>
        <w:t>LIITE 1</w:t>
      </w:r>
    </w:p>
    <w:p w14:paraId="52CE754E" w14:textId="77777777" w:rsidR="00163110" w:rsidRPr="00A27EDD" w:rsidRDefault="00163110" w:rsidP="00163110">
      <w:pPr>
        <w:spacing w:before="120" w:after="120"/>
        <w:jc w:val="center"/>
        <w:rPr>
          <w:b/>
          <w:noProof/>
        </w:rPr>
      </w:pPr>
      <w:r>
        <w:rPr>
          <w:b/>
          <w:noProof/>
        </w:rPr>
        <w:t>Taulukko: Kohtuuhintaista energiaa koskevan toimintasuunnitelman täytäntöönpanon edistyminen</w:t>
      </w:r>
    </w:p>
    <w:p w14:paraId="51FA7A45" w14:textId="15080C03" w:rsidR="00163110" w:rsidRPr="00A27EDD" w:rsidRDefault="00644F63" w:rsidP="4A31EA35">
      <w:pPr>
        <w:spacing w:after="160" w:line="259" w:lineRule="auto"/>
        <w:jc w:val="center"/>
        <w:rPr>
          <w:rFonts w:eastAsiaTheme="minorEastAsia"/>
          <w:noProof/>
          <w:kern w:val="2"/>
          <w:sz w:val="18"/>
          <w:szCs w:val="18"/>
        </w:rPr>
      </w:pPr>
      <w:r>
        <w:rPr>
          <w:noProof/>
          <w:color w:val="4EA72E" w:themeColor="accent6"/>
          <w:sz w:val="16"/>
          <w:lang w:val="en-GB" w:eastAsia="en-GB"/>
        </w:rPr>
        <w:drawing>
          <wp:inline distT="0" distB="0" distL="0" distR="0" wp14:anchorId="7EAD5F65" wp14:editId="5C31AF8F">
            <wp:extent cx="342900" cy="342900"/>
            <wp:effectExtent l="0" t="0" r="0" b="0"/>
            <wp:docPr id="1803657146"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r>
        <w:rPr>
          <w:noProof/>
          <w:sz w:val="18"/>
        </w:rPr>
        <w:t xml:space="preserve">saatettu loppuun   </w:t>
      </w:r>
      <w:r>
        <w:rPr>
          <w:noProof/>
        </w:rPr>
        <w:fldChar w:fldCharType="begin" w:fldLock="1"/>
      </w:r>
      <w:r>
        <w:rPr>
          <w:noProof/>
        </w:rPr>
        <w:instrText xml:space="preserve"> INCLUDEPICTURE "https://w7.pngwing.com/pngs/136/898/png-transparent-traffic-light-computer-icons-yellow-traffic-light-color-light-nuvola.png" \* MERGEFORMATINET </w:instrText>
      </w:r>
      <w:r>
        <w:rPr>
          <w:noProof/>
        </w:rPr>
        <w:fldChar w:fldCharType="separate"/>
      </w:r>
      <w:r w:rsidR="00BC48FE">
        <w:rPr>
          <w:noProof/>
        </w:rPr>
        <w:pict w14:anchorId="73F298E7">
          <v:shape id="_x0000_i1026" type="#_x0000_t75" alt="Liikennevalokuvakkeet Keltainen, liikennevalo, väri, valo..." style="width:23.4pt;height:23.4pt"/>
        </w:pict>
      </w:r>
      <w:r>
        <w:rPr>
          <w:noProof/>
        </w:rPr>
        <w:fldChar w:fldCharType="end"/>
      </w:r>
      <w:r>
        <w:rPr>
          <w:noProof/>
          <w:sz w:val="22"/>
          <w:lang w:val="en-GB" w:eastAsia="en-GB"/>
        </w:rPr>
        <w:drawing>
          <wp:inline distT="0" distB="0" distL="0" distR="0" wp14:anchorId="765EAD26" wp14:editId="292591D4">
            <wp:extent cx="342000" cy="342000"/>
            <wp:effectExtent l="0" t="0" r="0" b="0"/>
            <wp:docPr id="1112246766"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r>
        <w:rPr>
          <w:noProof/>
          <w:sz w:val="18"/>
        </w:rPr>
        <w:t>kesken</w:t>
      </w:r>
    </w:p>
    <w:tbl>
      <w:tblPr>
        <w:tblStyle w:val="TableGrid1"/>
        <w:tblW w:w="9332" w:type="dxa"/>
        <w:tblLayout w:type="fixed"/>
        <w:tblLook w:val="04A0" w:firstRow="1" w:lastRow="0" w:firstColumn="1" w:lastColumn="0" w:noHBand="0" w:noVBand="1"/>
      </w:tblPr>
      <w:tblGrid>
        <w:gridCol w:w="1926"/>
        <w:gridCol w:w="5270"/>
        <w:gridCol w:w="850"/>
        <w:gridCol w:w="1286"/>
      </w:tblGrid>
      <w:tr w:rsidR="00C92911" w:rsidRPr="00E65836" w14:paraId="3807C9A4" w14:textId="77777777">
        <w:trPr>
          <w:trHeight w:val="300"/>
        </w:trPr>
        <w:tc>
          <w:tcPr>
            <w:tcW w:w="1926" w:type="dxa"/>
            <w:shd w:val="clear" w:color="auto" w:fill="D9F2D0" w:themeFill="accent6" w:themeFillTint="33"/>
            <w:hideMark/>
          </w:tcPr>
          <w:p w14:paraId="019285C5" w14:textId="77777777" w:rsidR="00C92911" w:rsidRPr="00E65836" w:rsidRDefault="00C92911">
            <w:pPr>
              <w:spacing w:after="60"/>
              <w:jc w:val="left"/>
              <w:rPr>
                <w:rFonts w:eastAsiaTheme="minorEastAsia"/>
                <w:b/>
                <w:noProof/>
              </w:rPr>
            </w:pPr>
            <w:r>
              <w:rPr>
                <w:b/>
                <w:noProof/>
              </w:rPr>
              <w:t xml:space="preserve">Pilarin I toimet: </w:t>
            </w:r>
            <w:r>
              <w:rPr>
                <w:b/>
                <w:i/>
                <w:noProof/>
              </w:rPr>
              <w:t>Energiakustannusten alentaminen</w:t>
            </w:r>
          </w:p>
        </w:tc>
        <w:tc>
          <w:tcPr>
            <w:tcW w:w="5270" w:type="dxa"/>
            <w:shd w:val="clear" w:color="auto" w:fill="D9F2D0" w:themeFill="accent6" w:themeFillTint="33"/>
            <w:hideMark/>
          </w:tcPr>
          <w:p w14:paraId="6D228120" w14:textId="77777777" w:rsidR="00C92911" w:rsidRPr="00E65836" w:rsidRDefault="00C92911">
            <w:pPr>
              <w:spacing w:after="60"/>
              <w:jc w:val="center"/>
              <w:rPr>
                <w:rFonts w:eastAsiaTheme="minorEastAsia"/>
                <w:b/>
                <w:noProof/>
              </w:rPr>
            </w:pPr>
            <w:r>
              <w:rPr>
                <w:b/>
                <w:noProof/>
              </w:rPr>
              <w:t>Osatoimenpide</w:t>
            </w:r>
          </w:p>
        </w:tc>
        <w:tc>
          <w:tcPr>
            <w:tcW w:w="850" w:type="dxa"/>
            <w:shd w:val="clear" w:color="auto" w:fill="D9F2D0" w:themeFill="accent6" w:themeFillTint="33"/>
            <w:hideMark/>
          </w:tcPr>
          <w:p w14:paraId="5FC0890F" w14:textId="77777777" w:rsidR="00C92911" w:rsidRPr="00E65836" w:rsidRDefault="00C92911">
            <w:pPr>
              <w:spacing w:after="60"/>
              <w:jc w:val="center"/>
              <w:rPr>
                <w:rFonts w:eastAsiaTheme="minorEastAsia"/>
                <w:b/>
                <w:noProof/>
              </w:rPr>
            </w:pPr>
            <w:r>
              <w:rPr>
                <w:b/>
                <w:noProof/>
              </w:rPr>
              <w:t>Tilanne</w:t>
            </w:r>
          </w:p>
        </w:tc>
        <w:tc>
          <w:tcPr>
            <w:tcW w:w="1286" w:type="dxa"/>
            <w:shd w:val="clear" w:color="auto" w:fill="D9F2D0" w:themeFill="accent6" w:themeFillTint="33"/>
            <w:hideMark/>
          </w:tcPr>
          <w:p w14:paraId="7856E122" w14:textId="77777777" w:rsidR="00C92911" w:rsidRPr="00E65836" w:rsidRDefault="00C92911">
            <w:pPr>
              <w:spacing w:after="60"/>
              <w:jc w:val="center"/>
              <w:rPr>
                <w:rFonts w:eastAsiaTheme="minorEastAsia"/>
                <w:b/>
                <w:noProof/>
              </w:rPr>
            </w:pPr>
            <w:r>
              <w:rPr>
                <w:b/>
                <w:noProof/>
              </w:rPr>
              <w:t>Määräaika</w:t>
            </w:r>
          </w:p>
        </w:tc>
      </w:tr>
      <w:tr w:rsidR="00C92911" w:rsidRPr="00E65836" w14:paraId="3A716358" w14:textId="77777777">
        <w:trPr>
          <w:trHeight w:val="580"/>
        </w:trPr>
        <w:tc>
          <w:tcPr>
            <w:tcW w:w="1926" w:type="dxa"/>
            <w:vMerge w:val="restart"/>
            <w:shd w:val="clear" w:color="auto" w:fill="E4F6DE"/>
            <w:vAlign w:val="center"/>
            <w:hideMark/>
          </w:tcPr>
          <w:p w14:paraId="1DCF6ED3" w14:textId="77777777" w:rsidR="00C92911" w:rsidRPr="00E65836" w:rsidRDefault="00C92911">
            <w:pPr>
              <w:spacing w:after="60"/>
              <w:jc w:val="center"/>
              <w:rPr>
                <w:rFonts w:eastAsiaTheme="minorEastAsia"/>
                <w:b/>
                <w:noProof/>
              </w:rPr>
            </w:pPr>
            <w:r>
              <w:rPr>
                <w:b/>
                <w:noProof/>
              </w:rPr>
              <w:t>1. Energialaskujen kohtuuhintaisuus</w:t>
            </w:r>
          </w:p>
        </w:tc>
        <w:tc>
          <w:tcPr>
            <w:tcW w:w="5270" w:type="dxa"/>
            <w:hideMark/>
          </w:tcPr>
          <w:p w14:paraId="39DB4AC0" w14:textId="77777777" w:rsidR="00C92911" w:rsidRPr="00E65836" w:rsidRDefault="00C92911">
            <w:pPr>
              <w:spacing w:after="60"/>
              <w:rPr>
                <w:rFonts w:eastAsiaTheme="minorEastAsia"/>
                <w:noProof/>
              </w:rPr>
            </w:pPr>
            <w:r>
              <w:rPr>
                <w:noProof/>
              </w:rPr>
              <w:t xml:space="preserve">Verkkotariffimenetelmiä ja ennakoivia verkkoinvestointeja koskevat </w:t>
            </w:r>
            <w:r>
              <w:rPr>
                <w:b/>
                <w:noProof/>
              </w:rPr>
              <w:t>ohjeet</w:t>
            </w:r>
          </w:p>
        </w:tc>
        <w:tc>
          <w:tcPr>
            <w:tcW w:w="850" w:type="dxa"/>
            <w:hideMark/>
          </w:tcPr>
          <w:p w14:paraId="2CCF8723" w14:textId="6DC5D18A" w:rsidR="00C92911" w:rsidRPr="00E65836" w:rsidRDefault="00644F63">
            <w:pPr>
              <w:spacing w:after="60"/>
              <w:jc w:val="center"/>
              <w:rPr>
                <w:rFonts w:eastAsiaTheme="minorEastAsia"/>
                <w:noProof/>
              </w:rPr>
            </w:pPr>
            <w:r>
              <w:rPr>
                <w:noProof/>
                <w:color w:val="4EA72E" w:themeColor="accent6"/>
                <w:sz w:val="16"/>
                <w:lang w:val="en-GB" w:eastAsia="en-GB"/>
              </w:rPr>
              <w:drawing>
                <wp:inline distT="0" distB="0" distL="0" distR="0" wp14:anchorId="264AE2E2" wp14:editId="21EEB29F">
                  <wp:extent cx="342900" cy="342900"/>
                  <wp:effectExtent l="0" t="0" r="0" b="0"/>
                  <wp:docPr id="630813286"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hideMark/>
          </w:tcPr>
          <w:p w14:paraId="308005F5" w14:textId="77777777" w:rsidR="00C92911" w:rsidRPr="00E65836" w:rsidRDefault="00C92911">
            <w:pPr>
              <w:spacing w:after="60"/>
              <w:rPr>
                <w:rFonts w:eastAsiaTheme="minorEastAsia"/>
                <w:noProof/>
              </w:rPr>
            </w:pPr>
            <w:r>
              <w:rPr>
                <w:noProof/>
              </w:rPr>
              <w:t>Vuoden 2025 toinen neljännes</w:t>
            </w:r>
          </w:p>
        </w:tc>
      </w:tr>
      <w:tr w:rsidR="00C92911" w:rsidRPr="00E65836" w14:paraId="3CFB641A" w14:textId="77777777">
        <w:trPr>
          <w:trHeight w:val="580"/>
        </w:trPr>
        <w:tc>
          <w:tcPr>
            <w:tcW w:w="1926" w:type="dxa"/>
            <w:vMerge/>
            <w:shd w:val="clear" w:color="auto" w:fill="E4F6DE"/>
          </w:tcPr>
          <w:p w14:paraId="2AFCEA8E" w14:textId="77777777" w:rsidR="00C92911" w:rsidRPr="00E65836" w:rsidRDefault="00C92911">
            <w:pPr>
              <w:spacing w:after="60"/>
              <w:rPr>
                <w:b/>
                <w:bCs/>
                <w:noProof/>
              </w:rPr>
            </w:pPr>
          </w:p>
        </w:tc>
        <w:tc>
          <w:tcPr>
            <w:tcW w:w="5270" w:type="dxa"/>
          </w:tcPr>
          <w:p w14:paraId="43BF1D48" w14:textId="77777777" w:rsidR="00C92911" w:rsidRPr="00E65836" w:rsidRDefault="00C92911">
            <w:pPr>
              <w:spacing w:after="60"/>
              <w:rPr>
                <w:rFonts w:eastAsiaTheme="minorEastAsia"/>
                <w:noProof/>
              </w:rPr>
            </w:pPr>
            <w:r>
              <w:rPr>
                <w:b/>
                <w:noProof/>
              </w:rPr>
              <w:t>Suositus jäsenvaltioille</w:t>
            </w:r>
            <w:r>
              <w:rPr>
                <w:noProof/>
              </w:rPr>
              <w:t xml:space="preserve"> joustomahdollisuuksien (mukaan lukien energiaverodirektiivi) käytöstä sähköverotuksen alentamisessa</w:t>
            </w:r>
          </w:p>
        </w:tc>
        <w:tc>
          <w:tcPr>
            <w:tcW w:w="850" w:type="dxa"/>
          </w:tcPr>
          <w:p w14:paraId="15D328E1" w14:textId="5475A205" w:rsidR="00C92911" w:rsidRPr="00E65836" w:rsidRDefault="00644F63">
            <w:pPr>
              <w:spacing w:after="60"/>
              <w:jc w:val="center"/>
              <w:rPr>
                <w:rFonts w:eastAsiaTheme="minorEastAsia"/>
                <w:noProof/>
              </w:rPr>
            </w:pPr>
            <w:r>
              <w:rPr>
                <w:noProof/>
                <w:lang w:val="en-GB" w:eastAsia="en-GB"/>
              </w:rPr>
              <w:drawing>
                <wp:inline distT="0" distB="0" distL="0" distR="0" wp14:anchorId="636CEE2A" wp14:editId="64F9BE76">
                  <wp:extent cx="342000" cy="342000"/>
                  <wp:effectExtent l="0" t="0" r="0" b="0"/>
                  <wp:docPr id="155914721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60D3EB6B" w14:textId="77777777" w:rsidR="00C92911" w:rsidRPr="00E65836" w:rsidRDefault="00C92911">
            <w:pPr>
              <w:spacing w:after="60"/>
              <w:rPr>
                <w:rFonts w:eastAsiaTheme="minorEastAsia"/>
                <w:noProof/>
              </w:rPr>
            </w:pPr>
            <w:r>
              <w:rPr>
                <w:noProof/>
              </w:rPr>
              <w:t>Vuoden 2025 viimeinen neljännes</w:t>
            </w:r>
          </w:p>
        </w:tc>
      </w:tr>
      <w:tr w:rsidR="00C92911" w:rsidRPr="00E65836" w14:paraId="054768B5" w14:textId="77777777">
        <w:trPr>
          <w:trHeight w:val="636"/>
        </w:trPr>
        <w:tc>
          <w:tcPr>
            <w:tcW w:w="1926" w:type="dxa"/>
            <w:vMerge/>
            <w:shd w:val="clear" w:color="auto" w:fill="E4F6DE"/>
          </w:tcPr>
          <w:p w14:paraId="133C196E" w14:textId="77777777" w:rsidR="00C92911" w:rsidRPr="00E65836" w:rsidRDefault="00C92911">
            <w:pPr>
              <w:spacing w:after="60"/>
              <w:rPr>
                <w:b/>
                <w:bCs/>
                <w:noProof/>
              </w:rPr>
            </w:pPr>
          </w:p>
        </w:tc>
        <w:tc>
          <w:tcPr>
            <w:tcW w:w="5270" w:type="dxa"/>
            <w:hideMark/>
          </w:tcPr>
          <w:p w14:paraId="03A85E97" w14:textId="77777777" w:rsidR="00C92911" w:rsidRPr="00E65836" w:rsidRDefault="00C92911">
            <w:pPr>
              <w:spacing w:after="60"/>
              <w:rPr>
                <w:rFonts w:eastAsiaTheme="minorEastAsia"/>
                <w:noProof/>
              </w:rPr>
            </w:pPr>
            <w:r>
              <w:rPr>
                <w:b/>
                <w:noProof/>
              </w:rPr>
              <w:t>Kansalaisten energiapaketti</w:t>
            </w:r>
            <w:r>
              <w:rPr>
                <w:noProof/>
              </w:rPr>
              <w:t>, mukaan lukien energiaköyhyyttä ja -yhteisöjä koskevat ohjeet ja toimenpiteet</w:t>
            </w:r>
          </w:p>
        </w:tc>
        <w:tc>
          <w:tcPr>
            <w:tcW w:w="850" w:type="dxa"/>
            <w:hideMark/>
          </w:tcPr>
          <w:p w14:paraId="6D418139" w14:textId="4902D820" w:rsidR="00C92911" w:rsidRPr="00E65836" w:rsidRDefault="00644F63">
            <w:pPr>
              <w:spacing w:after="60"/>
              <w:jc w:val="center"/>
              <w:rPr>
                <w:rFonts w:eastAsiaTheme="minorEastAsia"/>
                <w:noProof/>
              </w:rPr>
            </w:pPr>
            <w:r>
              <w:rPr>
                <w:noProof/>
                <w:lang w:val="en-GB" w:eastAsia="en-GB"/>
              </w:rPr>
              <w:drawing>
                <wp:inline distT="0" distB="0" distL="0" distR="0" wp14:anchorId="19B7B7E2" wp14:editId="3816163E">
                  <wp:extent cx="342000" cy="342000"/>
                  <wp:effectExtent l="0" t="0" r="0" b="0"/>
                  <wp:docPr id="1338700624"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050754A8" w14:textId="77777777" w:rsidR="00C92911" w:rsidRPr="00E65836" w:rsidRDefault="00C92911">
            <w:pPr>
              <w:spacing w:after="60"/>
              <w:rPr>
                <w:rFonts w:eastAsiaTheme="minorEastAsia"/>
                <w:noProof/>
              </w:rPr>
            </w:pPr>
            <w:r>
              <w:rPr>
                <w:noProof/>
              </w:rPr>
              <w:t xml:space="preserve">Vuoden 2026 ensimmäinen neljännes </w:t>
            </w:r>
          </w:p>
        </w:tc>
      </w:tr>
      <w:tr w:rsidR="00C92911" w:rsidRPr="00E65836" w14:paraId="6D898197" w14:textId="77777777">
        <w:trPr>
          <w:trHeight w:val="290"/>
        </w:trPr>
        <w:tc>
          <w:tcPr>
            <w:tcW w:w="1926" w:type="dxa"/>
            <w:vMerge w:val="restart"/>
            <w:shd w:val="clear" w:color="auto" w:fill="E4F6DE"/>
            <w:vAlign w:val="center"/>
            <w:hideMark/>
          </w:tcPr>
          <w:p w14:paraId="1F8899A9" w14:textId="77777777" w:rsidR="00C92911" w:rsidRPr="00E65836" w:rsidRDefault="00C92911">
            <w:pPr>
              <w:spacing w:after="60"/>
              <w:jc w:val="center"/>
              <w:rPr>
                <w:rFonts w:eastAsiaTheme="minorEastAsia"/>
                <w:b/>
                <w:noProof/>
              </w:rPr>
            </w:pPr>
            <w:r>
              <w:rPr>
                <w:b/>
                <w:noProof/>
              </w:rPr>
              <w:t>2. Sähköntoimituskustannusten alentaminen</w:t>
            </w:r>
          </w:p>
          <w:p w14:paraId="567B9AD2" w14:textId="77777777" w:rsidR="00C92911" w:rsidRPr="00E65836" w:rsidRDefault="00C92911">
            <w:pPr>
              <w:spacing w:after="60"/>
              <w:jc w:val="center"/>
              <w:rPr>
                <w:b/>
                <w:bCs/>
                <w:noProof/>
              </w:rPr>
            </w:pPr>
          </w:p>
        </w:tc>
        <w:tc>
          <w:tcPr>
            <w:tcW w:w="5270" w:type="dxa"/>
            <w:hideMark/>
          </w:tcPr>
          <w:p w14:paraId="5EEF4D7E" w14:textId="77777777" w:rsidR="00C92911" w:rsidRPr="00E65836" w:rsidRDefault="00C92911">
            <w:pPr>
              <w:spacing w:after="60"/>
              <w:rPr>
                <w:rFonts w:eastAsiaTheme="minorEastAsia"/>
                <w:noProof/>
              </w:rPr>
            </w:pPr>
            <w:r>
              <w:rPr>
                <w:noProof/>
              </w:rPr>
              <w:t xml:space="preserve">Puhtaan </w:t>
            </w:r>
            <w:r>
              <w:rPr>
                <w:b/>
                <w:noProof/>
              </w:rPr>
              <w:t>sähkön ostosopimuksia</w:t>
            </w:r>
            <w:r>
              <w:rPr>
                <w:noProof/>
              </w:rPr>
              <w:t xml:space="preserve"> koskeva </w:t>
            </w:r>
            <w:r>
              <w:rPr>
                <w:b/>
                <w:noProof/>
              </w:rPr>
              <w:t>EIP:n pilottihanke</w:t>
            </w:r>
            <w:r>
              <w:rPr>
                <w:noProof/>
              </w:rPr>
              <w:t xml:space="preserve"> (500 miljoonaa euroa), </w:t>
            </w:r>
            <w:r>
              <w:rPr>
                <w:b/>
                <w:noProof/>
              </w:rPr>
              <w:t>siirtoverkkojen rakentamista edistävä paketti</w:t>
            </w:r>
            <w:r>
              <w:rPr>
                <w:noProof/>
              </w:rPr>
              <w:t xml:space="preserve"> (1,5 miljardia euroa)</w:t>
            </w:r>
          </w:p>
        </w:tc>
        <w:tc>
          <w:tcPr>
            <w:tcW w:w="850" w:type="dxa"/>
            <w:hideMark/>
          </w:tcPr>
          <w:p w14:paraId="1D7CC77F" w14:textId="679F3C78" w:rsidR="00C92911" w:rsidRPr="00E65836" w:rsidRDefault="00644F63">
            <w:pPr>
              <w:spacing w:after="60"/>
              <w:jc w:val="center"/>
              <w:rPr>
                <w:rFonts w:eastAsiaTheme="minorEastAsia"/>
                <w:noProof/>
              </w:rPr>
            </w:pPr>
            <w:r>
              <w:rPr>
                <w:noProof/>
                <w:color w:val="4EA72E" w:themeColor="accent6"/>
                <w:sz w:val="16"/>
                <w:lang w:val="en-GB" w:eastAsia="en-GB"/>
              </w:rPr>
              <w:drawing>
                <wp:inline distT="0" distB="0" distL="0" distR="0" wp14:anchorId="1D8A3C84" wp14:editId="5B4064CD">
                  <wp:extent cx="342900" cy="342900"/>
                  <wp:effectExtent l="0" t="0" r="0" b="0"/>
                  <wp:docPr id="180562689"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hideMark/>
          </w:tcPr>
          <w:p w14:paraId="56FE1C1E" w14:textId="77777777" w:rsidR="00C92911" w:rsidRPr="00E65836" w:rsidRDefault="00C92911">
            <w:pPr>
              <w:spacing w:after="60"/>
              <w:rPr>
                <w:rFonts w:eastAsiaTheme="minorEastAsia"/>
                <w:noProof/>
              </w:rPr>
            </w:pPr>
            <w:r>
              <w:rPr>
                <w:noProof/>
              </w:rPr>
              <w:t>Vuoden 2025 toinen neljännes</w:t>
            </w:r>
          </w:p>
        </w:tc>
      </w:tr>
      <w:tr w:rsidR="00C92911" w:rsidRPr="00E65836" w14:paraId="17D5B84C" w14:textId="77777777">
        <w:trPr>
          <w:trHeight w:val="290"/>
        </w:trPr>
        <w:tc>
          <w:tcPr>
            <w:tcW w:w="1926" w:type="dxa"/>
            <w:vMerge/>
            <w:shd w:val="clear" w:color="auto" w:fill="E4F6DE"/>
            <w:vAlign w:val="center"/>
          </w:tcPr>
          <w:p w14:paraId="4F3D5DC3" w14:textId="77777777" w:rsidR="00C92911" w:rsidRPr="00E65836" w:rsidRDefault="00C92911">
            <w:pPr>
              <w:spacing w:after="60"/>
              <w:jc w:val="center"/>
              <w:rPr>
                <w:b/>
                <w:bCs/>
                <w:noProof/>
              </w:rPr>
            </w:pPr>
          </w:p>
        </w:tc>
        <w:tc>
          <w:tcPr>
            <w:tcW w:w="5270" w:type="dxa"/>
          </w:tcPr>
          <w:p w14:paraId="0042EEDD" w14:textId="77777777" w:rsidR="00C92911" w:rsidRPr="00E65836" w:rsidRDefault="00C92911">
            <w:pPr>
              <w:spacing w:after="60"/>
              <w:rPr>
                <w:rFonts w:eastAsiaTheme="minorEastAsia"/>
                <w:b/>
                <w:noProof/>
              </w:rPr>
            </w:pPr>
            <w:r>
              <w:rPr>
                <w:b/>
                <w:noProof/>
              </w:rPr>
              <w:t>Ohjeet</w:t>
            </w:r>
            <w:r>
              <w:rPr>
                <w:noProof/>
              </w:rPr>
              <w:t xml:space="preserve"> uusiutuvien energialähteiden innovatiivisista muodoista sekä verkon ja varastoinnin nopean kehittämisen alueista</w:t>
            </w:r>
          </w:p>
        </w:tc>
        <w:tc>
          <w:tcPr>
            <w:tcW w:w="850" w:type="dxa"/>
          </w:tcPr>
          <w:p w14:paraId="22D252C7" w14:textId="388A793C" w:rsidR="00C92911" w:rsidRPr="00E65836" w:rsidRDefault="00644F63">
            <w:pPr>
              <w:spacing w:after="60"/>
              <w:jc w:val="center"/>
              <w:rPr>
                <w:rFonts w:eastAsiaTheme="minorEastAsia"/>
                <w:noProof/>
                <w:color w:val="4EA72E" w:themeColor="accent6"/>
              </w:rPr>
            </w:pPr>
            <w:r>
              <w:rPr>
                <w:noProof/>
                <w:color w:val="4EA72E" w:themeColor="accent6"/>
                <w:sz w:val="16"/>
                <w:lang w:val="en-GB" w:eastAsia="en-GB"/>
              </w:rPr>
              <w:drawing>
                <wp:inline distT="0" distB="0" distL="0" distR="0" wp14:anchorId="068078E3" wp14:editId="09AA63A6">
                  <wp:extent cx="342900" cy="342900"/>
                  <wp:effectExtent l="0" t="0" r="0" b="0"/>
                  <wp:docPr id="1875415868"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79BE6280" w14:textId="77777777" w:rsidR="00C92911" w:rsidRPr="00E65836" w:rsidRDefault="00C92911">
            <w:pPr>
              <w:spacing w:after="60"/>
              <w:rPr>
                <w:rFonts w:eastAsiaTheme="minorEastAsia"/>
                <w:noProof/>
              </w:rPr>
            </w:pPr>
            <w:r>
              <w:rPr>
                <w:noProof/>
              </w:rPr>
              <w:t xml:space="preserve">Vuoden 2025 toinen neljännes </w:t>
            </w:r>
          </w:p>
        </w:tc>
      </w:tr>
      <w:tr w:rsidR="00C92911" w:rsidRPr="00E65836" w14:paraId="79148AEA" w14:textId="77777777">
        <w:trPr>
          <w:trHeight w:val="290"/>
        </w:trPr>
        <w:tc>
          <w:tcPr>
            <w:tcW w:w="1926" w:type="dxa"/>
            <w:vMerge/>
            <w:shd w:val="clear" w:color="auto" w:fill="E4F6DE"/>
            <w:vAlign w:val="center"/>
          </w:tcPr>
          <w:p w14:paraId="7D0BEF62" w14:textId="77777777" w:rsidR="00C92911" w:rsidRPr="00E65836" w:rsidRDefault="00C92911">
            <w:pPr>
              <w:spacing w:after="60"/>
              <w:jc w:val="center"/>
              <w:rPr>
                <w:b/>
                <w:bCs/>
                <w:noProof/>
              </w:rPr>
            </w:pPr>
          </w:p>
        </w:tc>
        <w:tc>
          <w:tcPr>
            <w:tcW w:w="5270" w:type="dxa"/>
          </w:tcPr>
          <w:p w14:paraId="4DEB7025" w14:textId="77777777" w:rsidR="00C92911" w:rsidRPr="00E65836" w:rsidRDefault="00C92911">
            <w:pPr>
              <w:spacing w:after="60"/>
              <w:rPr>
                <w:rFonts w:eastAsiaTheme="minorEastAsia"/>
                <w:b/>
                <w:noProof/>
              </w:rPr>
            </w:pPr>
            <w:r>
              <w:rPr>
                <w:b/>
                <w:noProof/>
              </w:rPr>
              <w:t>Komission tarjoama täytäntöönpanotuki</w:t>
            </w:r>
            <w:r>
              <w:rPr>
                <w:noProof/>
              </w:rPr>
              <w:t xml:space="preserve"> Accele-RES-aloitteen laajennuksen, lupa-asioita käsittelevän asiantuntijaryhmän, CA-RES-hankkeen, täytäntöönpanovuoropuhelun sekä kysymyksiä ja vastauksia esittävän ohjausvälineen kautta</w:t>
            </w:r>
          </w:p>
        </w:tc>
        <w:tc>
          <w:tcPr>
            <w:tcW w:w="850" w:type="dxa"/>
          </w:tcPr>
          <w:p w14:paraId="5C3A2ADC" w14:textId="12E591DB" w:rsidR="00C92911" w:rsidRPr="00E65836" w:rsidRDefault="00644F63">
            <w:pPr>
              <w:spacing w:after="60"/>
              <w:jc w:val="center"/>
              <w:rPr>
                <w:rFonts w:eastAsiaTheme="minorEastAsia"/>
                <w:noProof/>
                <w:color w:val="4EA72E" w:themeColor="accent6"/>
              </w:rPr>
            </w:pPr>
            <w:r>
              <w:rPr>
                <w:noProof/>
                <w:color w:val="4EA72E" w:themeColor="accent6"/>
                <w:sz w:val="16"/>
                <w:lang w:val="en-GB" w:eastAsia="en-GB"/>
              </w:rPr>
              <w:drawing>
                <wp:inline distT="0" distB="0" distL="0" distR="0" wp14:anchorId="5E6D774D" wp14:editId="2886AC60">
                  <wp:extent cx="342900" cy="342900"/>
                  <wp:effectExtent l="0" t="0" r="0" b="0"/>
                  <wp:docPr id="379159698"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3E8B1795" w14:textId="77777777" w:rsidR="00C92911" w:rsidRPr="00E65836" w:rsidRDefault="00C92911">
            <w:pPr>
              <w:spacing w:after="60"/>
              <w:rPr>
                <w:rFonts w:eastAsiaTheme="minorEastAsia"/>
                <w:noProof/>
              </w:rPr>
            </w:pPr>
            <w:r>
              <w:rPr>
                <w:noProof/>
              </w:rPr>
              <w:t>Vuoden 2025 toinen neljännes</w:t>
            </w:r>
          </w:p>
        </w:tc>
      </w:tr>
      <w:tr w:rsidR="00C92911" w:rsidRPr="00E65836" w14:paraId="74E7AE2A" w14:textId="77777777">
        <w:trPr>
          <w:trHeight w:val="290"/>
        </w:trPr>
        <w:tc>
          <w:tcPr>
            <w:tcW w:w="1926" w:type="dxa"/>
            <w:vMerge/>
            <w:shd w:val="clear" w:color="auto" w:fill="E4F6DE"/>
            <w:vAlign w:val="center"/>
          </w:tcPr>
          <w:p w14:paraId="24222068" w14:textId="77777777" w:rsidR="00C92911" w:rsidRPr="00E65836" w:rsidRDefault="00C92911">
            <w:pPr>
              <w:spacing w:after="60"/>
              <w:jc w:val="center"/>
              <w:rPr>
                <w:b/>
                <w:bCs/>
                <w:noProof/>
              </w:rPr>
            </w:pPr>
          </w:p>
        </w:tc>
        <w:tc>
          <w:tcPr>
            <w:tcW w:w="5270" w:type="dxa"/>
          </w:tcPr>
          <w:p w14:paraId="4C41F0C0" w14:textId="77777777" w:rsidR="00C92911" w:rsidRPr="00E65836" w:rsidRDefault="00C92911">
            <w:pPr>
              <w:spacing w:after="60"/>
              <w:rPr>
                <w:rFonts w:eastAsiaTheme="minorEastAsia"/>
                <w:b/>
                <w:noProof/>
              </w:rPr>
            </w:pPr>
            <w:r>
              <w:rPr>
                <w:b/>
                <w:noProof/>
              </w:rPr>
              <w:t>Valtiontukikehyksen</w:t>
            </w:r>
            <w:r>
              <w:rPr>
                <w:noProof/>
              </w:rPr>
              <w:t xml:space="preserve"> tarkistaminen</w:t>
            </w:r>
          </w:p>
        </w:tc>
        <w:tc>
          <w:tcPr>
            <w:tcW w:w="850" w:type="dxa"/>
          </w:tcPr>
          <w:p w14:paraId="18BDCDB8" w14:textId="17500B47" w:rsidR="00C92911" w:rsidRPr="00E65836" w:rsidRDefault="00644F63">
            <w:pPr>
              <w:spacing w:after="60"/>
              <w:jc w:val="center"/>
              <w:rPr>
                <w:rFonts w:eastAsiaTheme="minorEastAsia"/>
                <w:noProof/>
                <w:color w:val="4EA72E" w:themeColor="accent6"/>
              </w:rPr>
            </w:pPr>
            <w:r>
              <w:rPr>
                <w:noProof/>
                <w:color w:val="4EA72E" w:themeColor="accent6"/>
                <w:sz w:val="16"/>
                <w:lang w:val="en-GB" w:eastAsia="en-GB"/>
              </w:rPr>
              <w:drawing>
                <wp:inline distT="0" distB="0" distL="0" distR="0" wp14:anchorId="0C76A99A" wp14:editId="3F551D83">
                  <wp:extent cx="342900" cy="342900"/>
                  <wp:effectExtent l="0" t="0" r="0" b="0"/>
                  <wp:docPr id="676057933"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4489C8C3" w14:textId="77777777" w:rsidR="00C92911" w:rsidRPr="00E65836" w:rsidRDefault="00C92911">
            <w:pPr>
              <w:spacing w:after="60"/>
              <w:rPr>
                <w:rFonts w:eastAsiaTheme="minorEastAsia"/>
                <w:noProof/>
              </w:rPr>
            </w:pPr>
            <w:r>
              <w:rPr>
                <w:noProof/>
              </w:rPr>
              <w:t>Vuoden 2025 toinen neljännes</w:t>
            </w:r>
          </w:p>
        </w:tc>
      </w:tr>
      <w:tr w:rsidR="00C92911" w:rsidRPr="00E65836" w14:paraId="0C1F84AF" w14:textId="77777777">
        <w:trPr>
          <w:trHeight w:val="580"/>
        </w:trPr>
        <w:tc>
          <w:tcPr>
            <w:tcW w:w="1926" w:type="dxa"/>
            <w:vMerge/>
            <w:shd w:val="clear" w:color="auto" w:fill="E4F6DE"/>
            <w:hideMark/>
          </w:tcPr>
          <w:p w14:paraId="77116C7A" w14:textId="77777777" w:rsidR="00C92911" w:rsidRPr="00E65836" w:rsidRDefault="00C92911">
            <w:pPr>
              <w:spacing w:after="60"/>
              <w:rPr>
                <w:b/>
                <w:bCs/>
                <w:noProof/>
              </w:rPr>
            </w:pPr>
          </w:p>
        </w:tc>
        <w:tc>
          <w:tcPr>
            <w:tcW w:w="5270" w:type="dxa"/>
            <w:hideMark/>
          </w:tcPr>
          <w:p w14:paraId="727B81D3" w14:textId="77777777" w:rsidR="00C92911" w:rsidRPr="00E65836" w:rsidRDefault="00C92911">
            <w:pPr>
              <w:spacing w:after="60"/>
              <w:rPr>
                <w:rFonts w:eastAsiaTheme="minorEastAsia"/>
                <w:noProof/>
              </w:rPr>
            </w:pPr>
            <w:r>
              <w:rPr>
                <w:noProof/>
              </w:rPr>
              <w:t xml:space="preserve">Hinnanerosopimusten suunnittelua koskevat </w:t>
            </w:r>
            <w:r>
              <w:rPr>
                <w:b/>
                <w:noProof/>
              </w:rPr>
              <w:t>ohjeet</w:t>
            </w:r>
          </w:p>
        </w:tc>
        <w:tc>
          <w:tcPr>
            <w:tcW w:w="850" w:type="dxa"/>
            <w:hideMark/>
          </w:tcPr>
          <w:p w14:paraId="07305F16" w14:textId="14BF7F44" w:rsidR="00C92911" w:rsidRPr="00E65836" w:rsidRDefault="00644F63">
            <w:pPr>
              <w:spacing w:after="60"/>
              <w:jc w:val="center"/>
              <w:rPr>
                <w:rFonts w:eastAsiaTheme="minorEastAsia"/>
                <w:noProof/>
              </w:rPr>
            </w:pPr>
            <w:r>
              <w:rPr>
                <w:noProof/>
                <w:lang w:val="en-GB" w:eastAsia="en-GB"/>
              </w:rPr>
              <w:drawing>
                <wp:inline distT="0" distB="0" distL="0" distR="0" wp14:anchorId="176DA1DF" wp14:editId="63E7956B">
                  <wp:extent cx="342000" cy="342000"/>
                  <wp:effectExtent l="0" t="0" r="0" b="0"/>
                  <wp:docPr id="1905159570"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65BC83F7" w14:textId="77777777" w:rsidR="00C92911" w:rsidRPr="00E65836" w:rsidRDefault="00C92911">
            <w:pPr>
              <w:spacing w:after="60"/>
              <w:rPr>
                <w:rFonts w:eastAsiaTheme="minorEastAsia"/>
                <w:noProof/>
              </w:rPr>
            </w:pPr>
            <w:r>
              <w:rPr>
                <w:noProof/>
              </w:rPr>
              <w:t>Vuoden 2025 viimeinen neljännes</w:t>
            </w:r>
          </w:p>
        </w:tc>
      </w:tr>
      <w:tr w:rsidR="00C92911" w:rsidRPr="00E65836" w14:paraId="4B34490E" w14:textId="77777777">
        <w:trPr>
          <w:trHeight w:val="580"/>
        </w:trPr>
        <w:tc>
          <w:tcPr>
            <w:tcW w:w="1926" w:type="dxa"/>
            <w:vMerge/>
            <w:shd w:val="clear" w:color="auto" w:fill="E4F6DE"/>
          </w:tcPr>
          <w:p w14:paraId="3031DAE8" w14:textId="77777777" w:rsidR="00C92911" w:rsidRPr="00E65836" w:rsidRDefault="00C92911">
            <w:pPr>
              <w:spacing w:after="60"/>
              <w:rPr>
                <w:b/>
                <w:bCs/>
                <w:noProof/>
              </w:rPr>
            </w:pPr>
          </w:p>
        </w:tc>
        <w:tc>
          <w:tcPr>
            <w:tcW w:w="5270" w:type="dxa"/>
          </w:tcPr>
          <w:p w14:paraId="03A7CC01" w14:textId="77777777" w:rsidR="00C92911" w:rsidRPr="00E65836" w:rsidRDefault="00C92911">
            <w:pPr>
              <w:spacing w:after="60"/>
              <w:rPr>
                <w:rFonts w:eastAsiaTheme="minorEastAsia"/>
                <w:b/>
                <w:noProof/>
              </w:rPr>
            </w:pPr>
            <w:r>
              <w:rPr>
                <w:b/>
                <w:noProof/>
              </w:rPr>
              <w:t>Lainsäädäntöehdotukset</w:t>
            </w:r>
            <w:r>
              <w:rPr>
                <w:noProof/>
              </w:rPr>
              <w:t xml:space="preserve"> energiainfrastruktuurin, varastoinnin ja uusiutuvien energialähteiden </w:t>
            </w:r>
            <w:r>
              <w:rPr>
                <w:b/>
                <w:noProof/>
              </w:rPr>
              <w:t>lupamenettelyjen sujuvoittamiseksi</w:t>
            </w:r>
          </w:p>
        </w:tc>
        <w:tc>
          <w:tcPr>
            <w:tcW w:w="850" w:type="dxa"/>
          </w:tcPr>
          <w:p w14:paraId="5749EE0C" w14:textId="324E80BA"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586706EF" wp14:editId="0381D96B">
                  <wp:extent cx="342000" cy="342000"/>
                  <wp:effectExtent l="0" t="0" r="0" b="0"/>
                  <wp:docPr id="119783761"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4A3E183A" w14:textId="77777777" w:rsidR="00C92911" w:rsidRPr="00E65836" w:rsidRDefault="00C92911">
            <w:pPr>
              <w:spacing w:after="60"/>
              <w:rPr>
                <w:rFonts w:eastAsiaTheme="minorEastAsia"/>
                <w:noProof/>
              </w:rPr>
            </w:pPr>
            <w:r>
              <w:rPr>
                <w:noProof/>
              </w:rPr>
              <w:t>Vuoden 2025 viimeinen neljännes</w:t>
            </w:r>
          </w:p>
        </w:tc>
      </w:tr>
      <w:tr w:rsidR="00C92911" w:rsidRPr="00E65836" w14:paraId="3200710A" w14:textId="77777777">
        <w:trPr>
          <w:trHeight w:val="580"/>
        </w:trPr>
        <w:tc>
          <w:tcPr>
            <w:tcW w:w="1926" w:type="dxa"/>
            <w:vMerge/>
            <w:shd w:val="clear" w:color="auto" w:fill="E4F6DE"/>
          </w:tcPr>
          <w:p w14:paraId="2FE36BB7" w14:textId="77777777" w:rsidR="00C92911" w:rsidRPr="00E65836" w:rsidRDefault="00C92911">
            <w:pPr>
              <w:spacing w:after="60"/>
              <w:rPr>
                <w:b/>
                <w:bCs/>
                <w:noProof/>
              </w:rPr>
            </w:pPr>
          </w:p>
        </w:tc>
        <w:tc>
          <w:tcPr>
            <w:tcW w:w="5270" w:type="dxa"/>
          </w:tcPr>
          <w:p w14:paraId="42A805DA" w14:textId="77777777" w:rsidR="00C92911" w:rsidRPr="00E65836" w:rsidRDefault="00C92911">
            <w:pPr>
              <w:spacing w:after="60"/>
              <w:rPr>
                <w:rFonts w:eastAsiaTheme="minorEastAsia"/>
                <w:b/>
                <w:noProof/>
              </w:rPr>
            </w:pPr>
            <w:r>
              <w:rPr>
                <w:noProof/>
              </w:rPr>
              <w:t xml:space="preserve">Euroopan </w:t>
            </w:r>
            <w:r>
              <w:rPr>
                <w:b/>
                <w:noProof/>
              </w:rPr>
              <w:t xml:space="preserve">verkkopaketti </w:t>
            </w:r>
          </w:p>
        </w:tc>
        <w:tc>
          <w:tcPr>
            <w:tcW w:w="850" w:type="dxa"/>
          </w:tcPr>
          <w:p w14:paraId="42F542C7" w14:textId="0C3CD9DB"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3AA82079" wp14:editId="5EF286AA">
                  <wp:extent cx="342000" cy="342000"/>
                  <wp:effectExtent l="0" t="0" r="0" b="0"/>
                  <wp:docPr id="69360360"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560FAA2D" w14:textId="77777777" w:rsidR="00C92911" w:rsidRPr="00E65836" w:rsidRDefault="00C92911">
            <w:pPr>
              <w:spacing w:after="60"/>
              <w:rPr>
                <w:rFonts w:eastAsiaTheme="minorEastAsia"/>
                <w:noProof/>
              </w:rPr>
            </w:pPr>
            <w:r>
              <w:rPr>
                <w:noProof/>
              </w:rPr>
              <w:t xml:space="preserve">Vuoden 2025 viimeinen neljännes </w:t>
            </w:r>
          </w:p>
        </w:tc>
      </w:tr>
      <w:tr w:rsidR="00E47C8D" w:rsidRPr="00E65836" w14:paraId="3C0B0B35" w14:textId="77777777">
        <w:trPr>
          <w:trHeight w:val="580"/>
        </w:trPr>
        <w:tc>
          <w:tcPr>
            <w:tcW w:w="1926" w:type="dxa"/>
            <w:vMerge/>
            <w:shd w:val="clear" w:color="auto" w:fill="E4F6DE"/>
          </w:tcPr>
          <w:p w14:paraId="0D8C2CA4" w14:textId="77777777" w:rsidR="00E47C8D" w:rsidRPr="00E65836" w:rsidRDefault="00E47C8D">
            <w:pPr>
              <w:spacing w:after="60"/>
              <w:rPr>
                <w:b/>
                <w:bCs/>
                <w:noProof/>
              </w:rPr>
            </w:pPr>
          </w:p>
        </w:tc>
        <w:tc>
          <w:tcPr>
            <w:tcW w:w="5270" w:type="dxa"/>
          </w:tcPr>
          <w:p w14:paraId="559954E3" w14:textId="0EB7E339" w:rsidR="00E47C8D" w:rsidRPr="00A910A2" w:rsidRDefault="00E47C8D">
            <w:pPr>
              <w:spacing w:after="60"/>
              <w:rPr>
                <w:rFonts w:eastAsiaTheme="minorEastAsia"/>
                <w:b/>
                <w:bCs/>
                <w:noProof/>
              </w:rPr>
            </w:pPr>
            <w:r>
              <w:rPr>
                <w:b/>
                <w:noProof/>
              </w:rPr>
              <w:t>Ohjeet joustavuudesta maksettavan korvauksen edistämiseksi vähittäissopimuksissa</w:t>
            </w:r>
          </w:p>
        </w:tc>
        <w:tc>
          <w:tcPr>
            <w:tcW w:w="850" w:type="dxa"/>
          </w:tcPr>
          <w:p w14:paraId="765A62FA" w14:textId="53894C71" w:rsidR="00E47C8D" w:rsidRPr="00E47C8D" w:rsidRDefault="00E47C8D">
            <w:pPr>
              <w:spacing w:after="60"/>
              <w:jc w:val="center"/>
              <w:rPr>
                <w:rFonts w:eastAsiaTheme="minorHAnsi"/>
                <w:noProof/>
                <w:kern w:val="2"/>
                <w:szCs w:val="22"/>
              </w:rPr>
            </w:pPr>
            <w:r>
              <w:rPr>
                <w:noProof/>
                <w:lang w:val="en-GB" w:eastAsia="en-GB"/>
              </w:rPr>
              <w:drawing>
                <wp:inline distT="0" distB="0" distL="0" distR="0" wp14:anchorId="5546668A" wp14:editId="08D88DA9">
                  <wp:extent cx="342000" cy="342000"/>
                  <wp:effectExtent l="0" t="0" r="0" b="0"/>
                  <wp:docPr id="1453773420"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0493FAD9" w14:textId="76AA0A07" w:rsidR="00E47C8D" w:rsidRPr="00E47C8D" w:rsidRDefault="00E47C8D">
            <w:pPr>
              <w:spacing w:after="60"/>
              <w:rPr>
                <w:rFonts w:eastAsiaTheme="minorEastAsia"/>
                <w:noProof/>
              </w:rPr>
            </w:pPr>
            <w:r>
              <w:rPr>
                <w:noProof/>
              </w:rPr>
              <w:t>Vuoden 2025 viimeinen neljännes</w:t>
            </w:r>
          </w:p>
        </w:tc>
      </w:tr>
      <w:tr w:rsidR="00C92911" w:rsidRPr="00E65836" w14:paraId="286349C7" w14:textId="77777777">
        <w:trPr>
          <w:trHeight w:val="580"/>
        </w:trPr>
        <w:tc>
          <w:tcPr>
            <w:tcW w:w="1926" w:type="dxa"/>
            <w:vMerge/>
            <w:shd w:val="clear" w:color="auto" w:fill="E4F6DE"/>
          </w:tcPr>
          <w:p w14:paraId="55FD6DAA" w14:textId="77777777" w:rsidR="00C92911" w:rsidRPr="00E65836" w:rsidRDefault="00C92911">
            <w:pPr>
              <w:spacing w:after="60"/>
              <w:rPr>
                <w:b/>
                <w:bCs/>
                <w:noProof/>
              </w:rPr>
            </w:pPr>
          </w:p>
        </w:tc>
        <w:tc>
          <w:tcPr>
            <w:tcW w:w="5270" w:type="dxa"/>
          </w:tcPr>
          <w:p w14:paraId="7664F536" w14:textId="77777777" w:rsidR="00C92911" w:rsidRPr="00E65836" w:rsidRDefault="00C92911">
            <w:pPr>
              <w:spacing w:after="60"/>
              <w:rPr>
                <w:rFonts w:eastAsiaTheme="minorEastAsia"/>
                <w:noProof/>
              </w:rPr>
            </w:pPr>
            <w:r>
              <w:rPr>
                <w:noProof/>
              </w:rPr>
              <w:t xml:space="preserve">Kysyntäjoustoa koskevat </w:t>
            </w:r>
            <w:r>
              <w:rPr>
                <w:b/>
                <w:noProof/>
              </w:rPr>
              <w:t>verkkosäännöt</w:t>
            </w:r>
          </w:p>
        </w:tc>
        <w:tc>
          <w:tcPr>
            <w:tcW w:w="850" w:type="dxa"/>
          </w:tcPr>
          <w:p w14:paraId="1A200C62" w14:textId="48AA7B84"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5C5EE520" wp14:editId="3F88E12E">
                  <wp:extent cx="342000" cy="342000"/>
                  <wp:effectExtent l="0" t="0" r="0" b="0"/>
                  <wp:docPr id="213809594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5A87D781" w14:textId="77777777" w:rsidR="00C92911" w:rsidRPr="00E65836" w:rsidRDefault="00C92911">
            <w:pPr>
              <w:spacing w:after="60"/>
              <w:rPr>
                <w:rFonts w:eastAsiaTheme="minorEastAsia"/>
                <w:noProof/>
              </w:rPr>
            </w:pPr>
            <w:r>
              <w:rPr>
                <w:noProof/>
              </w:rPr>
              <w:t xml:space="preserve">Vuoden 2026 </w:t>
            </w:r>
            <w:r>
              <w:rPr>
                <w:noProof/>
              </w:rPr>
              <w:lastRenderedPageBreak/>
              <w:t>ensimmäinen neljännes</w:t>
            </w:r>
          </w:p>
        </w:tc>
      </w:tr>
      <w:tr w:rsidR="00C92911" w:rsidRPr="00E65836" w14:paraId="4025A38D" w14:textId="77777777">
        <w:trPr>
          <w:trHeight w:val="590"/>
        </w:trPr>
        <w:tc>
          <w:tcPr>
            <w:tcW w:w="1926" w:type="dxa"/>
            <w:vMerge/>
            <w:shd w:val="clear" w:color="auto" w:fill="E4F6DE"/>
            <w:hideMark/>
          </w:tcPr>
          <w:p w14:paraId="04122FF0" w14:textId="77777777" w:rsidR="00C92911" w:rsidRPr="00E65836" w:rsidRDefault="00C92911">
            <w:pPr>
              <w:spacing w:after="60"/>
              <w:rPr>
                <w:b/>
                <w:bCs/>
                <w:noProof/>
              </w:rPr>
            </w:pPr>
          </w:p>
        </w:tc>
        <w:tc>
          <w:tcPr>
            <w:tcW w:w="5270" w:type="dxa"/>
            <w:hideMark/>
          </w:tcPr>
          <w:p w14:paraId="48C5B918" w14:textId="77777777" w:rsidR="00C92911" w:rsidRPr="00E65836" w:rsidRDefault="00C92911">
            <w:pPr>
              <w:spacing w:after="60"/>
              <w:rPr>
                <w:rFonts w:eastAsiaTheme="minorEastAsia"/>
                <w:noProof/>
              </w:rPr>
            </w:pPr>
            <w:r>
              <w:rPr>
                <w:b/>
                <w:noProof/>
              </w:rPr>
              <w:t>Termiinimarkkinoita koskevat säännöt</w:t>
            </w:r>
            <w:r>
              <w:rPr>
                <w:noProof/>
              </w:rPr>
              <w:t xml:space="preserve"> suojausmahdollisuuksien lisäämiseksi</w:t>
            </w:r>
          </w:p>
        </w:tc>
        <w:tc>
          <w:tcPr>
            <w:tcW w:w="850" w:type="dxa"/>
            <w:hideMark/>
          </w:tcPr>
          <w:p w14:paraId="645A9C51" w14:textId="6A6E2C42" w:rsidR="00C92911" w:rsidRPr="00E65836" w:rsidRDefault="00644F63">
            <w:pPr>
              <w:spacing w:after="60"/>
              <w:jc w:val="center"/>
              <w:rPr>
                <w:rFonts w:eastAsiaTheme="minorEastAsia"/>
                <w:noProof/>
              </w:rPr>
            </w:pPr>
            <w:r>
              <w:rPr>
                <w:noProof/>
                <w:lang w:val="en-GB" w:eastAsia="en-GB"/>
              </w:rPr>
              <w:drawing>
                <wp:inline distT="0" distB="0" distL="0" distR="0" wp14:anchorId="63B8C821" wp14:editId="42E274CD">
                  <wp:extent cx="342000" cy="342000"/>
                  <wp:effectExtent l="0" t="0" r="0" b="0"/>
                  <wp:docPr id="1953436526"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032BBE06" w14:textId="77777777" w:rsidR="00C92911" w:rsidRPr="00E65836" w:rsidRDefault="00C92911">
            <w:pPr>
              <w:spacing w:after="60"/>
              <w:rPr>
                <w:rFonts w:eastAsiaTheme="minorEastAsia"/>
                <w:noProof/>
              </w:rPr>
            </w:pPr>
            <w:r>
              <w:rPr>
                <w:noProof/>
              </w:rPr>
              <w:t>Vuoden 2026 kolmas neljännes</w:t>
            </w:r>
          </w:p>
        </w:tc>
      </w:tr>
      <w:tr w:rsidR="00C92911" w:rsidRPr="00E65836" w14:paraId="36E9E8EC" w14:textId="77777777">
        <w:trPr>
          <w:trHeight w:val="580"/>
        </w:trPr>
        <w:tc>
          <w:tcPr>
            <w:tcW w:w="1926" w:type="dxa"/>
            <w:vMerge/>
            <w:shd w:val="clear" w:color="auto" w:fill="E4F6DE"/>
          </w:tcPr>
          <w:p w14:paraId="7F003AFA" w14:textId="77777777" w:rsidR="00C92911" w:rsidRPr="00E65836" w:rsidRDefault="00C92911">
            <w:pPr>
              <w:spacing w:after="60"/>
              <w:rPr>
                <w:b/>
                <w:bCs/>
                <w:noProof/>
              </w:rPr>
            </w:pPr>
          </w:p>
        </w:tc>
        <w:tc>
          <w:tcPr>
            <w:tcW w:w="5270" w:type="dxa"/>
            <w:hideMark/>
          </w:tcPr>
          <w:p w14:paraId="46E38919" w14:textId="77777777" w:rsidR="00C92911" w:rsidRPr="00E65836" w:rsidRDefault="00C92911">
            <w:pPr>
              <w:spacing w:after="60"/>
              <w:rPr>
                <w:rFonts w:eastAsiaTheme="minorEastAsia"/>
                <w:noProof/>
              </w:rPr>
            </w:pPr>
            <w:r>
              <w:rPr>
                <w:b/>
                <w:noProof/>
              </w:rPr>
              <w:t>Jäsenvaltiot mukauttavat kansallisia lupamenettelyjä</w:t>
            </w:r>
            <w:r>
              <w:rPr>
                <w:noProof/>
              </w:rPr>
              <w:t xml:space="preserve"> ja vahvistavat kansallisia viranomaisia</w:t>
            </w:r>
          </w:p>
        </w:tc>
        <w:tc>
          <w:tcPr>
            <w:tcW w:w="850" w:type="dxa"/>
            <w:hideMark/>
          </w:tcPr>
          <w:p w14:paraId="220F5CB9" w14:textId="26F59D1A" w:rsidR="00C92911" w:rsidRPr="00E65836" w:rsidRDefault="00644F63">
            <w:pPr>
              <w:spacing w:after="60"/>
              <w:jc w:val="center"/>
              <w:rPr>
                <w:rFonts w:eastAsiaTheme="minorEastAsia"/>
                <w:noProof/>
              </w:rPr>
            </w:pPr>
            <w:r>
              <w:rPr>
                <w:noProof/>
                <w:lang w:val="en-GB" w:eastAsia="en-GB"/>
              </w:rPr>
              <w:drawing>
                <wp:inline distT="0" distB="0" distL="0" distR="0" wp14:anchorId="6D59E626" wp14:editId="2CDF2064">
                  <wp:extent cx="342000" cy="342000"/>
                  <wp:effectExtent l="0" t="0" r="0" b="0"/>
                  <wp:docPr id="320665342"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4264FA7A" w14:textId="77777777" w:rsidR="00C92911" w:rsidRPr="00E65836" w:rsidRDefault="00C92911">
            <w:pPr>
              <w:spacing w:after="60"/>
              <w:rPr>
                <w:rFonts w:eastAsiaTheme="minorEastAsia"/>
                <w:noProof/>
              </w:rPr>
            </w:pPr>
            <w:r>
              <w:rPr>
                <w:noProof/>
              </w:rPr>
              <w:t>Mahdollisimman pian</w:t>
            </w:r>
          </w:p>
        </w:tc>
      </w:tr>
      <w:tr w:rsidR="00C92911" w:rsidRPr="00E65836" w14:paraId="7433E6FE" w14:textId="77777777">
        <w:trPr>
          <w:trHeight w:val="366"/>
        </w:trPr>
        <w:tc>
          <w:tcPr>
            <w:tcW w:w="1926" w:type="dxa"/>
            <w:vMerge w:val="restart"/>
            <w:shd w:val="clear" w:color="auto" w:fill="E4F6DE"/>
            <w:vAlign w:val="center"/>
            <w:hideMark/>
          </w:tcPr>
          <w:p w14:paraId="46996DF7" w14:textId="77777777" w:rsidR="00C92911" w:rsidRPr="00E65836" w:rsidRDefault="00C92911">
            <w:pPr>
              <w:spacing w:after="60"/>
              <w:jc w:val="center"/>
              <w:rPr>
                <w:rFonts w:eastAsiaTheme="minorEastAsia"/>
                <w:b/>
                <w:noProof/>
              </w:rPr>
            </w:pPr>
            <w:r>
              <w:rPr>
                <w:b/>
                <w:noProof/>
              </w:rPr>
              <w:t>3. Kaasumarkkinoiden parantaminen</w:t>
            </w:r>
          </w:p>
        </w:tc>
        <w:tc>
          <w:tcPr>
            <w:tcW w:w="5270" w:type="dxa"/>
          </w:tcPr>
          <w:p w14:paraId="071C7A78" w14:textId="77777777" w:rsidR="00C92911" w:rsidRPr="00E65836" w:rsidRDefault="00C92911">
            <w:pPr>
              <w:spacing w:after="60"/>
              <w:rPr>
                <w:rFonts w:eastAsiaTheme="minorEastAsia"/>
                <w:noProof/>
              </w:rPr>
            </w:pPr>
            <w:r>
              <w:rPr>
                <w:b/>
                <w:noProof/>
              </w:rPr>
              <w:t>EU:n ostovoiman hyödyntäminen</w:t>
            </w:r>
          </w:p>
        </w:tc>
        <w:tc>
          <w:tcPr>
            <w:tcW w:w="850" w:type="dxa"/>
          </w:tcPr>
          <w:p w14:paraId="6A9309FC" w14:textId="799C6C7B" w:rsidR="00C92911" w:rsidRPr="00E65836" w:rsidRDefault="00644F63">
            <w:pPr>
              <w:spacing w:after="60"/>
              <w:jc w:val="center"/>
              <w:rPr>
                <w:rFonts w:eastAsiaTheme="minorEastAsia"/>
                <w:noProof/>
              </w:rPr>
            </w:pPr>
            <w:r>
              <w:rPr>
                <w:noProof/>
                <w:lang w:val="en-GB" w:eastAsia="en-GB"/>
              </w:rPr>
              <w:drawing>
                <wp:inline distT="0" distB="0" distL="0" distR="0" wp14:anchorId="74C059C7" wp14:editId="1241167D">
                  <wp:extent cx="342000" cy="342000"/>
                  <wp:effectExtent l="0" t="0" r="0" b="0"/>
                  <wp:docPr id="1860793494"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25F2F1D3" w14:textId="77777777" w:rsidR="00C92911" w:rsidRPr="00E65836" w:rsidRDefault="00C92911">
            <w:pPr>
              <w:spacing w:after="60"/>
              <w:rPr>
                <w:rFonts w:eastAsiaTheme="minorEastAsia"/>
                <w:noProof/>
              </w:rPr>
            </w:pPr>
            <w:r>
              <w:rPr>
                <w:noProof/>
              </w:rPr>
              <w:t>Vuoden 2025 toinen neljännes – 2026</w:t>
            </w:r>
          </w:p>
        </w:tc>
      </w:tr>
      <w:tr w:rsidR="00C92911" w:rsidRPr="00E65836" w14:paraId="47E98402" w14:textId="77777777">
        <w:trPr>
          <w:trHeight w:val="590"/>
        </w:trPr>
        <w:tc>
          <w:tcPr>
            <w:tcW w:w="1926" w:type="dxa"/>
            <w:vMerge/>
            <w:shd w:val="clear" w:color="auto" w:fill="E4F6DE"/>
            <w:vAlign w:val="center"/>
            <w:hideMark/>
          </w:tcPr>
          <w:p w14:paraId="06319916" w14:textId="77777777" w:rsidR="00C92911" w:rsidRPr="00E65836" w:rsidRDefault="00C92911">
            <w:pPr>
              <w:spacing w:after="60"/>
              <w:jc w:val="center"/>
              <w:rPr>
                <w:b/>
                <w:bCs/>
                <w:noProof/>
              </w:rPr>
            </w:pPr>
          </w:p>
        </w:tc>
        <w:tc>
          <w:tcPr>
            <w:tcW w:w="5270" w:type="dxa"/>
          </w:tcPr>
          <w:p w14:paraId="37CA8961" w14:textId="395076A7" w:rsidR="00C92911" w:rsidRPr="00E65836" w:rsidRDefault="00644F63">
            <w:pPr>
              <w:spacing w:after="60"/>
              <w:rPr>
                <w:rFonts w:eastAsiaTheme="minorEastAsia"/>
                <w:noProof/>
              </w:rPr>
            </w:pPr>
            <w:r>
              <w:rPr>
                <w:b/>
                <w:noProof/>
              </w:rPr>
              <w:t>EIP</w:t>
            </w:r>
            <w:r>
              <w:rPr>
                <w:noProof/>
              </w:rPr>
              <w:t>:n energiatehokkuustuote pk-yrityksille, takuujärjestelmä, pilottihanke</w:t>
            </w:r>
          </w:p>
        </w:tc>
        <w:tc>
          <w:tcPr>
            <w:tcW w:w="850" w:type="dxa"/>
          </w:tcPr>
          <w:p w14:paraId="70052467" w14:textId="5E41BA76" w:rsidR="00C92911" w:rsidRPr="00E65836" w:rsidRDefault="00644F63">
            <w:pPr>
              <w:spacing w:after="60"/>
              <w:jc w:val="center"/>
              <w:rPr>
                <w:rFonts w:eastAsiaTheme="minorEastAsia"/>
                <w:noProof/>
              </w:rPr>
            </w:pPr>
            <w:r>
              <w:rPr>
                <w:noProof/>
                <w:color w:val="4EA72E" w:themeColor="accent6"/>
                <w:sz w:val="16"/>
                <w:lang w:val="en-GB" w:eastAsia="en-GB"/>
              </w:rPr>
              <w:drawing>
                <wp:inline distT="0" distB="0" distL="0" distR="0" wp14:anchorId="1A9B3768" wp14:editId="4FA951E5">
                  <wp:extent cx="342900" cy="342900"/>
                  <wp:effectExtent l="0" t="0" r="0" b="0"/>
                  <wp:docPr id="20884795"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10527F47" w14:textId="55A29DEF" w:rsidR="00C92911" w:rsidRPr="00E65836" w:rsidRDefault="00644F63">
            <w:pPr>
              <w:spacing w:after="60"/>
              <w:rPr>
                <w:rFonts w:eastAsiaTheme="minorEastAsia"/>
                <w:noProof/>
              </w:rPr>
            </w:pPr>
            <w:r>
              <w:rPr>
                <w:noProof/>
              </w:rPr>
              <w:t>Vuoden 2025 kolmas neljännes</w:t>
            </w:r>
          </w:p>
        </w:tc>
      </w:tr>
      <w:tr w:rsidR="00C92911" w:rsidRPr="00E65836" w14:paraId="4A20CCB8" w14:textId="77777777">
        <w:trPr>
          <w:trHeight w:val="580"/>
        </w:trPr>
        <w:tc>
          <w:tcPr>
            <w:tcW w:w="1926" w:type="dxa"/>
            <w:vMerge/>
            <w:shd w:val="clear" w:color="auto" w:fill="E4F6DE"/>
            <w:hideMark/>
          </w:tcPr>
          <w:p w14:paraId="647A29ED" w14:textId="77777777" w:rsidR="00C92911" w:rsidRPr="00E65836" w:rsidRDefault="00C92911">
            <w:pPr>
              <w:spacing w:after="60"/>
              <w:rPr>
                <w:b/>
                <w:bCs/>
                <w:noProof/>
              </w:rPr>
            </w:pPr>
          </w:p>
        </w:tc>
        <w:tc>
          <w:tcPr>
            <w:tcW w:w="5270" w:type="dxa"/>
          </w:tcPr>
          <w:p w14:paraId="3DA743D6" w14:textId="77777777" w:rsidR="00C92911" w:rsidRPr="00E65836" w:rsidRDefault="00C92911">
            <w:pPr>
              <w:spacing w:after="60"/>
              <w:rPr>
                <w:rFonts w:eastAsiaTheme="minorEastAsia"/>
                <w:noProof/>
              </w:rPr>
            </w:pPr>
            <w:r>
              <w:rPr>
                <w:noProof/>
              </w:rPr>
              <w:t xml:space="preserve">EU:n laajuisen </w:t>
            </w:r>
            <w:r>
              <w:rPr>
                <w:b/>
                <w:noProof/>
              </w:rPr>
              <w:t>energiansäästöjen markkinasertifiointijärjestelmän</w:t>
            </w:r>
            <w:r>
              <w:rPr>
                <w:noProof/>
              </w:rPr>
              <w:t xml:space="preserve"> arviointi</w:t>
            </w:r>
          </w:p>
        </w:tc>
        <w:tc>
          <w:tcPr>
            <w:tcW w:w="850" w:type="dxa"/>
          </w:tcPr>
          <w:p w14:paraId="54E2414E" w14:textId="457EA07E" w:rsidR="00C92911" w:rsidRPr="00E65836" w:rsidRDefault="00644F63">
            <w:pPr>
              <w:spacing w:after="60"/>
              <w:jc w:val="center"/>
              <w:rPr>
                <w:rFonts w:eastAsiaTheme="minorEastAsia"/>
                <w:noProof/>
              </w:rPr>
            </w:pPr>
            <w:r>
              <w:rPr>
                <w:noProof/>
                <w:lang w:val="en-GB" w:eastAsia="en-GB"/>
              </w:rPr>
              <w:drawing>
                <wp:inline distT="0" distB="0" distL="0" distR="0" wp14:anchorId="5184E25D" wp14:editId="71ECDC21">
                  <wp:extent cx="342000" cy="342000"/>
                  <wp:effectExtent l="0" t="0" r="0" b="0"/>
                  <wp:docPr id="838984499"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06F04201" w14:textId="77777777" w:rsidR="00C92911" w:rsidRPr="00E65836" w:rsidRDefault="00C92911">
            <w:pPr>
              <w:spacing w:after="60"/>
              <w:rPr>
                <w:rFonts w:eastAsiaTheme="minorEastAsia"/>
                <w:noProof/>
              </w:rPr>
            </w:pPr>
            <w:r>
              <w:rPr>
                <w:noProof/>
              </w:rPr>
              <w:t xml:space="preserve">Vuoden 2025 kolmas neljännes   </w:t>
            </w:r>
          </w:p>
        </w:tc>
      </w:tr>
      <w:tr w:rsidR="00C92911" w:rsidRPr="00E65836" w14:paraId="4E8122EF" w14:textId="77777777">
        <w:trPr>
          <w:trHeight w:val="382"/>
        </w:trPr>
        <w:tc>
          <w:tcPr>
            <w:tcW w:w="1926" w:type="dxa"/>
            <w:vMerge/>
            <w:shd w:val="clear" w:color="auto" w:fill="E4F6DE"/>
            <w:hideMark/>
          </w:tcPr>
          <w:p w14:paraId="675A9D10" w14:textId="77777777" w:rsidR="00C92911" w:rsidRPr="00E65836" w:rsidRDefault="00C92911">
            <w:pPr>
              <w:spacing w:after="60"/>
              <w:rPr>
                <w:b/>
                <w:bCs/>
                <w:noProof/>
              </w:rPr>
            </w:pPr>
          </w:p>
        </w:tc>
        <w:tc>
          <w:tcPr>
            <w:tcW w:w="5270" w:type="dxa"/>
          </w:tcPr>
          <w:p w14:paraId="1A485012" w14:textId="77777777" w:rsidR="00C92911" w:rsidRPr="00E65836" w:rsidRDefault="00C92911">
            <w:pPr>
              <w:spacing w:after="60"/>
              <w:rPr>
                <w:rFonts w:eastAsiaTheme="minorEastAsia"/>
                <w:noProof/>
              </w:rPr>
            </w:pPr>
            <w:r>
              <w:rPr>
                <w:b/>
                <w:noProof/>
              </w:rPr>
              <w:t>Energiamerkintöjä ja ekologista suunnittelua koskevien EU:n sääntöjen</w:t>
            </w:r>
            <w:r>
              <w:rPr>
                <w:noProof/>
              </w:rPr>
              <w:t xml:space="preserve"> päivittäminen</w:t>
            </w:r>
          </w:p>
        </w:tc>
        <w:tc>
          <w:tcPr>
            <w:tcW w:w="850" w:type="dxa"/>
          </w:tcPr>
          <w:p w14:paraId="63349389" w14:textId="3F391C63" w:rsidR="00C92911" w:rsidRPr="00E65836" w:rsidRDefault="00644F63">
            <w:pPr>
              <w:spacing w:after="60"/>
              <w:jc w:val="center"/>
              <w:rPr>
                <w:rFonts w:eastAsiaTheme="minorEastAsia"/>
                <w:noProof/>
              </w:rPr>
            </w:pPr>
            <w:r>
              <w:rPr>
                <w:noProof/>
                <w:lang w:val="en-GB" w:eastAsia="en-GB"/>
              </w:rPr>
              <w:drawing>
                <wp:inline distT="0" distB="0" distL="0" distR="0" wp14:anchorId="37B035EA" wp14:editId="7E11324A">
                  <wp:extent cx="342000" cy="342000"/>
                  <wp:effectExtent l="0" t="0" r="0" b="0"/>
                  <wp:docPr id="1005646198"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730CD62B" w14:textId="77777777" w:rsidR="00C92911" w:rsidRPr="00E65836" w:rsidRDefault="00C92911">
            <w:pPr>
              <w:spacing w:after="60"/>
              <w:rPr>
                <w:rFonts w:eastAsiaTheme="minorEastAsia"/>
                <w:noProof/>
              </w:rPr>
            </w:pPr>
            <w:r>
              <w:rPr>
                <w:noProof/>
              </w:rPr>
              <w:t>Vuoden 2025 kolmas neljännes</w:t>
            </w:r>
          </w:p>
        </w:tc>
      </w:tr>
      <w:tr w:rsidR="00C92911" w:rsidRPr="00E65836" w14:paraId="606A12CE" w14:textId="77777777">
        <w:trPr>
          <w:trHeight w:val="590"/>
        </w:trPr>
        <w:tc>
          <w:tcPr>
            <w:tcW w:w="1926" w:type="dxa"/>
            <w:vMerge/>
            <w:shd w:val="clear" w:color="auto" w:fill="E4F6DE"/>
            <w:hideMark/>
          </w:tcPr>
          <w:p w14:paraId="4B2619A5" w14:textId="77777777" w:rsidR="00C92911" w:rsidRPr="00E65836" w:rsidRDefault="00C92911">
            <w:pPr>
              <w:spacing w:after="60"/>
              <w:rPr>
                <w:b/>
                <w:bCs/>
                <w:noProof/>
              </w:rPr>
            </w:pPr>
          </w:p>
        </w:tc>
        <w:tc>
          <w:tcPr>
            <w:tcW w:w="5270" w:type="dxa"/>
          </w:tcPr>
          <w:p w14:paraId="0FB29B39" w14:textId="77777777" w:rsidR="00C92911" w:rsidRPr="00E65836" w:rsidRDefault="00C92911">
            <w:pPr>
              <w:spacing w:after="60"/>
              <w:rPr>
                <w:rFonts w:eastAsiaTheme="minorEastAsia"/>
                <w:noProof/>
              </w:rPr>
            </w:pPr>
            <w:r>
              <w:rPr>
                <w:b/>
                <w:noProof/>
              </w:rPr>
              <w:t>Pääoman saatavuuden</w:t>
            </w:r>
            <w:r>
              <w:rPr>
                <w:noProof/>
              </w:rPr>
              <w:t xml:space="preserve"> ja taloudellisten kannustimien </w:t>
            </w:r>
            <w:r>
              <w:rPr>
                <w:b/>
                <w:noProof/>
              </w:rPr>
              <w:t xml:space="preserve">arviointi </w:t>
            </w:r>
          </w:p>
        </w:tc>
        <w:tc>
          <w:tcPr>
            <w:tcW w:w="850" w:type="dxa"/>
          </w:tcPr>
          <w:p w14:paraId="51F989BC" w14:textId="0DCE4A7A" w:rsidR="00C92911" w:rsidRPr="00E65836" w:rsidRDefault="00644F63">
            <w:pPr>
              <w:spacing w:after="60"/>
              <w:jc w:val="center"/>
              <w:rPr>
                <w:rFonts w:eastAsiaTheme="minorEastAsia"/>
                <w:noProof/>
              </w:rPr>
            </w:pPr>
            <w:r>
              <w:rPr>
                <w:noProof/>
                <w:lang w:val="en-GB" w:eastAsia="en-GB"/>
              </w:rPr>
              <w:drawing>
                <wp:inline distT="0" distB="0" distL="0" distR="0" wp14:anchorId="76E76AA8" wp14:editId="26F3A1AC">
                  <wp:extent cx="342000" cy="342000"/>
                  <wp:effectExtent l="0" t="0" r="0" b="0"/>
                  <wp:docPr id="87225345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6D25DBB1" w14:textId="77777777" w:rsidR="00C92911" w:rsidRPr="00E65836" w:rsidRDefault="00C92911">
            <w:pPr>
              <w:spacing w:after="60"/>
              <w:rPr>
                <w:rFonts w:eastAsiaTheme="minorEastAsia"/>
                <w:noProof/>
              </w:rPr>
            </w:pPr>
            <w:r>
              <w:rPr>
                <w:noProof/>
              </w:rPr>
              <w:t>Vuoden 2025 viimeinen neljännes</w:t>
            </w:r>
          </w:p>
        </w:tc>
      </w:tr>
      <w:tr w:rsidR="00C92911" w:rsidRPr="00E65836" w14:paraId="3E4A082B" w14:textId="77777777">
        <w:trPr>
          <w:trHeight w:val="590"/>
        </w:trPr>
        <w:tc>
          <w:tcPr>
            <w:tcW w:w="1926" w:type="dxa"/>
            <w:vMerge/>
            <w:shd w:val="clear" w:color="auto" w:fill="E4F6DE"/>
          </w:tcPr>
          <w:p w14:paraId="60604C44" w14:textId="77777777" w:rsidR="00C92911" w:rsidRPr="00E65836" w:rsidRDefault="00C92911">
            <w:pPr>
              <w:spacing w:after="60"/>
              <w:rPr>
                <w:b/>
                <w:bCs/>
                <w:noProof/>
              </w:rPr>
            </w:pPr>
          </w:p>
        </w:tc>
        <w:tc>
          <w:tcPr>
            <w:tcW w:w="5270" w:type="dxa"/>
          </w:tcPr>
          <w:p w14:paraId="695AA7F7" w14:textId="77777777" w:rsidR="00C92911" w:rsidRPr="00E65836" w:rsidRDefault="00C92911">
            <w:pPr>
              <w:spacing w:after="60"/>
              <w:rPr>
                <w:rFonts w:eastAsiaTheme="minorEastAsia"/>
                <w:noProof/>
              </w:rPr>
            </w:pPr>
            <w:r>
              <w:rPr>
                <w:b/>
                <w:noProof/>
              </w:rPr>
              <w:t>Kaasumarkkinoiden työryhmän</w:t>
            </w:r>
            <w:r>
              <w:rPr>
                <w:noProof/>
              </w:rPr>
              <w:t xml:space="preserve"> arviointi</w:t>
            </w:r>
          </w:p>
        </w:tc>
        <w:tc>
          <w:tcPr>
            <w:tcW w:w="850" w:type="dxa"/>
          </w:tcPr>
          <w:p w14:paraId="55EA91B6" w14:textId="33EDF4E3"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56BCEE57" wp14:editId="29105A0C">
                  <wp:extent cx="342000" cy="342000"/>
                  <wp:effectExtent l="0" t="0" r="0" b="0"/>
                  <wp:docPr id="173445259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22E4CAEF" w14:textId="77777777" w:rsidR="00C92911" w:rsidRPr="00E65836" w:rsidRDefault="00C92911">
            <w:pPr>
              <w:spacing w:after="60"/>
              <w:rPr>
                <w:rFonts w:eastAsiaTheme="minorEastAsia"/>
                <w:noProof/>
              </w:rPr>
            </w:pPr>
            <w:r>
              <w:rPr>
                <w:noProof/>
              </w:rPr>
              <w:t>Vuoden 2025 viimeinen neljännes</w:t>
            </w:r>
          </w:p>
        </w:tc>
      </w:tr>
      <w:tr w:rsidR="00C92911" w:rsidRPr="00E65836" w14:paraId="36CAD800" w14:textId="77777777">
        <w:trPr>
          <w:trHeight w:val="590"/>
        </w:trPr>
        <w:tc>
          <w:tcPr>
            <w:tcW w:w="1926" w:type="dxa"/>
            <w:vMerge/>
            <w:shd w:val="clear" w:color="auto" w:fill="E4F6DE"/>
          </w:tcPr>
          <w:p w14:paraId="39282F31" w14:textId="77777777" w:rsidR="00C92911" w:rsidRPr="00E65836" w:rsidRDefault="00C92911">
            <w:pPr>
              <w:spacing w:after="60"/>
              <w:rPr>
                <w:b/>
                <w:bCs/>
                <w:noProof/>
              </w:rPr>
            </w:pPr>
          </w:p>
        </w:tc>
        <w:tc>
          <w:tcPr>
            <w:tcW w:w="5270" w:type="dxa"/>
          </w:tcPr>
          <w:p w14:paraId="55A72EE9" w14:textId="77777777" w:rsidR="00C92911" w:rsidRPr="00E65836" w:rsidRDefault="00C92911">
            <w:pPr>
              <w:spacing w:after="60"/>
              <w:rPr>
                <w:rFonts w:eastAsiaTheme="minorEastAsia"/>
                <w:b/>
                <w:noProof/>
              </w:rPr>
            </w:pPr>
            <w:r>
              <w:rPr>
                <w:b/>
                <w:noProof/>
              </w:rPr>
              <w:t>Jäsenvaltiot ja markkinavalvontaviranomaiset vahvistavat valvontaa ja täytäntöönpanoa</w:t>
            </w:r>
          </w:p>
        </w:tc>
        <w:tc>
          <w:tcPr>
            <w:tcW w:w="850" w:type="dxa"/>
          </w:tcPr>
          <w:p w14:paraId="09BF7EC2" w14:textId="380B94B0"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0BAE3744" wp14:editId="358AE3D3">
                  <wp:extent cx="342000" cy="342000"/>
                  <wp:effectExtent l="0" t="0" r="0" b="0"/>
                  <wp:docPr id="844899510"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126E915A" w14:textId="77777777" w:rsidR="00C92911" w:rsidRPr="00E65836" w:rsidRDefault="00C92911">
            <w:pPr>
              <w:spacing w:after="60"/>
              <w:rPr>
                <w:rFonts w:eastAsiaTheme="minorEastAsia"/>
                <w:noProof/>
              </w:rPr>
            </w:pPr>
            <w:r>
              <w:rPr>
                <w:noProof/>
              </w:rPr>
              <w:t>Mahdollisimman pian</w:t>
            </w:r>
          </w:p>
        </w:tc>
      </w:tr>
      <w:tr w:rsidR="00C92911" w:rsidRPr="00E65836" w14:paraId="0DEEFE33" w14:textId="77777777">
        <w:trPr>
          <w:trHeight w:val="590"/>
        </w:trPr>
        <w:tc>
          <w:tcPr>
            <w:tcW w:w="1926" w:type="dxa"/>
            <w:vMerge w:val="restart"/>
            <w:shd w:val="clear" w:color="auto" w:fill="E4F6DE"/>
            <w:vAlign w:val="center"/>
          </w:tcPr>
          <w:p w14:paraId="1ECD5B95" w14:textId="77777777" w:rsidR="00C92911" w:rsidRPr="00E65836" w:rsidRDefault="00C92911">
            <w:pPr>
              <w:spacing w:after="60"/>
              <w:jc w:val="center"/>
              <w:rPr>
                <w:b/>
                <w:bCs/>
                <w:noProof/>
              </w:rPr>
            </w:pPr>
            <w:r>
              <w:rPr>
                <w:b/>
                <w:noProof/>
              </w:rPr>
              <w:t>4. Energiatehokkuus</w:t>
            </w:r>
          </w:p>
        </w:tc>
        <w:tc>
          <w:tcPr>
            <w:tcW w:w="5270" w:type="dxa"/>
          </w:tcPr>
          <w:p w14:paraId="473F25F7" w14:textId="77777777" w:rsidR="00C92911" w:rsidRPr="00E65836" w:rsidRDefault="00C92911">
            <w:pPr>
              <w:spacing w:after="60"/>
              <w:rPr>
                <w:rFonts w:eastAsiaTheme="minorEastAsia"/>
                <w:b/>
                <w:noProof/>
              </w:rPr>
            </w:pPr>
            <w:r>
              <w:rPr>
                <w:noProof/>
              </w:rPr>
              <w:t xml:space="preserve">Pk-yritysten energiatehokkuutta koskeva </w:t>
            </w:r>
            <w:r>
              <w:rPr>
                <w:b/>
                <w:noProof/>
              </w:rPr>
              <w:t>EIP:n ohjelma</w:t>
            </w:r>
          </w:p>
        </w:tc>
        <w:tc>
          <w:tcPr>
            <w:tcW w:w="850" w:type="dxa"/>
          </w:tcPr>
          <w:p w14:paraId="5CA04F78" w14:textId="33C2EF5A" w:rsidR="00C92911" w:rsidRPr="00E65836" w:rsidRDefault="00644F63">
            <w:pPr>
              <w:spacing w:after="60"/>
              <w:jc w:val="center"/>
              <w:rPr>
                <w:noProof/>
              </w:rPr>
            </w:pPr>
            <w:r>
              <w:rPr>
                <w:noProof/>
                <w:color w:val="4EA72E" w:themeColor="accent6"/>
                <w:sz w:val="16"/>
                <w:lang w:val="en-GB" w:eastAsia="en-GB"/>
              </w:rPr>
              <w:drawing>
                <wp:inline distT="0" distB="0" distL="0" distR="0" wp14:anchorId="333E6B1A" wp14:editId="7C9FA0AE">
                  <wp:extent cx="342900" cy="342900"/>
                  <wp:effectExtent l="0" t="0" r="0" b="0"/>
                  <wp:docPr id="1960749888"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0D15872A" w14:textId="77777777" w:rsidR="00C92911" w:rsidRPr="00E65836" w:rsidRDefault="00C92911">
            <w:pPr>
              <w:spacing w:after="60"/>
              <w:rPr>
                <w:rFonts w:eastAsiaTheme="minorEastAsia"/>
                <w:noProof/>
              </w:rPr>
            </w:pPr>
            <w:r>
              <w:rPr>
                <w:noProof/>
              </w:rPr>
              <w:t>Vuoden 2025 kolmas neljännes</w:t>
            </w:r>
          </w:p>
        </w:tc>
      </w:tr>
      <w:tr w:rsidR="00C92911" w:rsidRPr="00E65836" w14:paraId="1B11C876" w14:textId="77777777">
        <w:trPr>
          <w:trHeight w:val="590"/>
        </w:trPr>
        <w:tc>
          <w:tcPr>
            <w:tcW w:w="1926" w:type="dxa"/>
            <w:vMerge/>
            <w:shd w:val="clear" w:color="auto" w:fill="E4F6DE"/>
          </w:tcPr>
          <w:p w14:paraId="249A96E3" w14:textId="77777777" w:rsidR="00C92911" w:rsidRPr="00E65836" w:rsidRDefault="00C92911">
            <w:pPr>
              <w:spacing w:after="60"/>
              <w:rPr>
                <w:b/>
                <w:bCs/>
                <w:noProof/>
              </w:rPr>
            </w:pPr>
          </w:p>
        </w:tc>
        <w:tc>
          <w:tcPr>
            <w:tcW w:w="5270" w:type="dxa"/>
          </w:tcPr>
          <w:p w14:paraId="599B4A52" w14:textId="77777777" w:rsidR="00C92911" w:rsidRPr="00E65836" w:rsidRDefault="00C92911">
            <w:pPr>
              <w:spacing w:after="60"/>
              <w:rPr>
                <w:rFonts w:eastAsiaTheme="minorEastAsia"/>
                <w:b/>
                <w:noProof/>
              </w:rPr>
            </w:pPr>
            <w:r>
              <w:rPr>
                <w:b/>
                <w:noProof/>
              </w:rPr>
              <w:t>Laitteiden ja tuotteiden tehokkuuden</w:t>
            </w:r>
            <w:r>
              <w:rPr>
                <w:noProof/>
              </w:rPr>
              <w:t xml:space="preserve"> lisääminen</w:t>
            </w:r>
          </w:p>
        </w:tc>
        <w:tc>
          <w:tcPr>
            <w:tcW w:w="850" w:type="dxa"/>
          </w:tcPr>
          <w:p w14:paraId="357F0D0C" w14:textId="5691CF93" w:rsidR="00C92911" w:rsidRPr="00E65836" w:rsidRDefault="00644F63">
            <w:pPr>
              <w:spacing w:after="60"/>
              <w:jc w:val="center"/>
              <w:rPr>
                <w:noProof/>
              </w:rPr>
            </w:pPr>
            <w:r>
              <w:rPr>
                <w:noProof/>
                <w:lang w:val="en-GB" w:eastAsia="en-GB"/>
              </w:rPr>
              <w:drawing>
                <wp:inline distT="0" distB="0" distL="0" distR="0" wp14:anchorId="3D85FCBF" wp14:editId="583E07D9">
                  <wp:extent cx="342000" cy="342000"/>
                  <wp:effectExtent l="0" t="0" r="0" b="0"/>
                  <wp:docPr id="2130424142"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6624565B" w14:textId="77777777" w:rsidR="00C92911" w:rsidRPr="00E65836" w:rsidRDefault="00C92911">
            <w:pPr>
              <w:spacing w:after="60"/>
              <w:rPr>
                <w:rFonts w:eastAsiaTheme="minorEastAsia"/>
                <w:noProof/>
              </w:rPr>
            </w:pPr>
            <w:r>
              <w:rPr>
                <w:noProof/>
              </w:rPr>
              <w:t>Mahdollisimman pian</w:t>
            </w:r>
          </w:p>
        </w:tc>
      </w:tr>
      <w:tr w:rsidR="00C92911" w:rsidRPr="00E65836" w14:paraId="1F9304BE" w14:textId="77777777">
        <w:trPr>
          <w:trHeight w:val="580"/>
        </w:trPr>
        <w:tc>
          <w:tcPr>
            <w:tcW w:w="1926" w:type="dxa"/>
            <w:shd w:val="clear" w:color="auto" w:fill="C1E4F5" w:themeFill="accent1" w:themeFillTint="33"/>
          </w:tcPr>
          <w:p w14:paraId="144423D2" w14:textId="77777777" w:rsidR="00C92911" w:rsidRPr="00E65836" w:rsidRDefault="00C92911">
            <w:pPr>
              <w:spacing w:after="60"/>
              <w:jc w:val="left"/>
              <w:rPr>
                <w:rFonts w:eastAsiaTheme="minorEastAsia"/>
                <w:b/>
                <w:noProof/>
              </w:rPr>
            </w:pPr>
            <w:r>
              <w:rPr>
                <w:b/>
                <w:noProof/>
              </w:rPr>
              <w:t>Pilarin II toimet:</w:t>
            </w:r>
          </w:p>
          <w:p w14:paraId="151EF7AC" w14:textId="77777777" w:rsidR="00C92911" w:rsidRPr="00E65836" w:rsidRDefault="00C92911">
            <w:pPr>
              <w:spacing w:after="60"/>
              <w:jc w:val="left"/>
              <w:rPr>
                <w:rFonts w:eastAsiaTheme="minorEastAsia"/>
                <w:b/>
                <w:i/>
                <w:noProof/>
              </w:rPr>
            </w:pPr>
            <w:r>
              <w:rPr>
                <w:b/>
                <w:i/>
                <w:noProof/>
              </w:rPr>
              <w:t>Energiaunionin loppuun saattaminen</w:t>
            </w:r>
          </w:p>
        </w:tc>
        <w:tc>
          <w:tcPr>
            <w:tcW w:w="5270" w:type="dxa"/>
            <w:shd w:val="clear" w:color="auto" w:fill="C1E4F5" w:themeFill="accent1" w:themeFillTint="33"/>
          </w:tcPr>
          <w:p w14:paraId="601046CB" w14:textId="77777777" w:rsidR="00C92911" w:rsidRPr="00E65836" w:rsidRDefault="00C92911">
            <w:pPr>
              <w:spacing w:after="60"/>
              <w:jc w:val="center"/>
              <w:rPr>
                <w:rFonts w:eastAsiaTheme="minorEastAsia"/>
                <w:b/>
                <w:noProof/>
              </w:rPr>
            </w:pPr>
            <w:r>
              <w:rPr>
                <w:b/>
                <w:noProof/>
              </w:rPr>
              <w:t>Osatoimi</w:t>
            </w:r>
          </w:p>
        </w:tc>
        <w:tc>
          <w:tcPr>
            <w:tcW w:w="850" w:type="dxa"/>
            <w:shd w:val="clear" w:color="auto" w:fill="C1E4F5" w:themeFill="accent1" w:themeFillTint="33"/>
          </w:tcPr>
          <w:p w14:paraId="6B78B442" w14:textId="77777777" w:rsidR="00C92911" w:rsidRPr="00E65836" w:rsidRDefault="00C92911">
            <w:pPr>
              <w:spacing w:after="60"/>
              <w:jc w:val="center"/>
              <w:rPr>
                <w:rFonts w:eastAsiaTheme="minorEastAsia"/>
                <w:b/>
                <w:noProof/>
              </w:rPr>
            </w:pPr>
            <w:r>
              <w:rPr>
                <w:b/>
                <w:noProof/>
              </w:rPr>
              <w:t>Tilanne</w:t>
            </w:r>
          </w:p>
        </w:tc>
        <w:tc>
          <w:tcPr>
            <w:tcW w:w="1286" w:type="dxa"/>
            <w:shd w:val="clear" w:color="auto" w:fill="C1E4F5" w:themeFill="accent1" w:themeFillTint="33"/>
          </w:tcPr>
          <w:p w14:paraId="10A83201" w14:textId="77777777" w:rsidR="00C92911" w:rsidRPr="00E65836" w:rsidRDefault="00C92911">
            <w:pPr>
              <w:spacing w:after="60"/>
              <w:jc w:val="center"/>
              <w:rPr>
                <w:rFonts w:eastAsiaTheme="minorEastAsia"/>
                <w:b/>
                <w:noProof/>
              </w:rPr>
            </w:pPr>
            <w:r>
              <w:rPr>
                <w:b/>
                <w:noProof/>
              </w:rPr>
              <w:t>Määräaika</w:t>
            </w:r>
          </w:p>
        </w:tc>
      </w:tr>
      <w:tr w:rsidR="00C92911" w:rsidRPr="00E65836" w14:paraId="09733C0D" w14:textId="77777777">
        <w:trPr>
          <w:trHeight w:val="580"/>
        </w:trPr>
        <w:tc>
          <w:tcPr>
            <w:tcW w:w="1926" w:type="dxa"/>
            <w:vMerge w:val="restart"/>
            <w:shd w:val="clear" w:color="auto" w:fill="DBEFF9"/>
          </w:tcPr>
          <w:p w14:paraId="66299F39" w14:textId="77777777" w:rsidR="00C92911" w:rsidRPr="00E65836" w:rsidRDefault="00C92911">
            <w:pPr>
              <w:spacing w:after="60"/>
              <w:rPr>
                <w:b/>
                <w:bCs/>
                <w:noProof/>
              </w:rPr>
            </w:pPr>
          </w:p>
          <w:p w14:paraId="65CE425E" w14:textId="77777777" w:rsidR="00C92911" w:rsidRPr="00E65836" w:rsidRDefault="00C92911">
            <w:pPr>
              <w:spacing w:after="60"/>
              <w:rPr>
                <w:b/>
                <w:bCs/>
                <w:noProof/>
              </w:rPr>
            </w:pPr>
          </w:p>
          <w:p w14:paraId="34D5093C" w14:textId="77777777" w:rsidR="00C92911" w:rsidRPr="00E65836" w:rsidRDefault="00C92911">
            <w:pPr>
              <w:spacing w:after="60"/>
              <w:rPr>
                <w:b/>
                <w:bCs/>
                <w:noProof/>
              </w:rPr>
            </w:pPr>
          </w:p>
          <w:p w14:paraId="6BD00AA7" w14:textId="77777777" w:rsidR="00C92911" w:rsidRPr="00E65836" w:rsidRDefault="00C92911">
            <w:pPr>
              <w:spacing w:after="60"/>
              <w:rPr>
                <w:b/>
                <w:bCs/>
                <w:noProof/>
              </w:rPr>
            </w:pPr>
          </w:p>
          <w:p w14:paraId="273589ED" w14:textId="77777777" w:rsidR="00C92911" w:rsidRPr="00E65836" w:rsidRDefault="00C92911">
            <w:pPr>
              <w:spacing w:after="60"/>
              <w:rPr>
                <w:b/>
                <w:bCs/>
                <w:noProof/>
              </w:rPr>
            </w:pPr>
          </w:p>
          <w:p w14:paraId="4BF91A3F" w14:textId="77777777" w:rsidR="00C92911" w:rsidRPr="00E65836" w:rsidRDefault="00C92911">
            <w:pPr>
              <w:spacing w:after="60"/>
              <w:rPr>
                <w:b/>
                <w:bCs/>
                <w:noProof/>
              </w:rPr>
            </w:pPr>
          </w:p>
          <w:p w14:paraId="2E70B1DD" w14:textId="77777777" w:rsidR="00C92911" w:rsidRPr="00E65836" w:rsidRDefault="00C92911">
            <w:pPr>
              <w:spacing w:after="60"/>
              <w:jc w:val="center"/>
              <w:rPr>
                <w:rFonts w:eastAsiaTheme="minorEastAsia"/>
                <w:b/>
                <w:noProof/>
              </w:rPr>
            </w:pPr>
            <w:r>
              <w:rPr>
                <w:b/>
                <w:noProof/>
              </w:rPr>
              <w:t>5. Energiaunionin loppuun saattaminen</w:t>
            </w:r>
          </w:p>
        </w:tc>
        <w:tc>
          <w:tcPr>
            <w:tcW w:w="5270" w:type="dxa"/>
          </w:tcPr>
          <w:p w14:paraId="34642FFF" w14:textId="77777777" w:rsidR="00C92911" w:rsidRPr="00E65836" w:rsidRDefault="00C92911">
            <w:pPr>
              <w:spacing w:after="60"/>
              <w:rPr>
                <w:rFonts w:eastAsiaTheme="minorEastAsia"/>
                <w:b/>
                <w:noProof/>
              </w:rPr>
            </w:pPr>
            <w:r>
              <w:rPr>
                <w:b/>
                <w:noProof/>
              </w:rPr>
              <w:lastRenderedPageBreak/>
              <w:t>Energiaunionia käsittelevän työryhmän</w:t>
            </w:r>
            <w:r>
              <w:rPr>
                <w:noProof/>
              </w:rPr>
              <w:t xml:space="preserve"> perustaminen</w:t>
            </w:r>
          </w:p>
        </w:tc>
        <w:tc>
          <w:tcPr>
            <w:tcW w:w="850" w:type="dxa"/>
          </w:tcPr>
          <w:p w14:paraId="029212C5" w14:textId="598A8FEE" w:rsidR="00C92911" w:rsidRPr="00E65836" w:rsidRDefault="00644F63">
            <w:pPr>
              <w:spacing w:after="60"/>
              <w:jc w:val="center"/>
              <w:rPr>
                <w:rFonts w:eastAsiaTheme="minorEastAsia"/>
                <w:noProof/>
                <w:color w:val="4EA72E" w:themeColor="accent6"/>
              </w:rPr>
            </w:pPr>
            <w:r>
              <w:rPr>
                <w:noProof/>
                <w:color w:val="4EA72E" w:themeColor="accent6"/>
                <w:sz w:val="16"/>
                <w:lang w:val="en-GB" w:eastAsia="en-GB"/>
              </w:rPr>
              <w:drawing>
                <wp:inline distT="0" distB="0" distL="0" distR="0" wp14:anchorId="29D9CC94" wp14:editId="238A1119">
                  <wp:extent cx="342900" cy="342900"/>
                  <wp:effectExtent l="0" t="0" r="0" b="0"/>
                  <wp:docPr id="169122079"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38E6CDD5" w14:textId="77777777" w:rsidR="00C92911" w:rsidRPr="00E65836" w:rsidRDefault="00C92911">
            <w:pPr>
              <w:spacing w:after="60"/>
              <w:rPr>
                <w:rFonts w:eastAsiaTheme="minorEastAsia"/>
                <w:noProof/>
              </w:rPr>
            </w:pPr>
            <w:r>
              <w:rPr>
                <w:noProof/>
              </w:rPr>
              <w:t>Vuoden 2025 toinen neljännes</w:t>
            </w:r>
          </w:p>
        </w:tc>
      </w:tr>
      <w:tr w:rsidR="00C92911" w:rsidRPr="00E65836" w14:paraId="001A60D9" w14:textId="77777777">
        <w:trPr>
          <w:trHeight w:val="580"/>
        </w:trPr>
        <w:tc>
          <w:tcPr>
            <w:tcW w:w="1926" w:type="dxa"/>
            <w:vMerge/>
            <w:shd w:val="clear" w:color="auto" w:fill="DBEFF9"/>
          </w:tcPr>
          <w:p w14:paraId="24D376C5" w14:textId="77777777" w:rsidR="00C92911" w:rsidRPr="00E65836" w:rsidRDefault="00C92911">
            <w:pPr>
              <w:spacing w:after="60"/>
              <w:rPr>
                <w:b/>
                <w:bCs/>
                <w:noProof/>
              </w:rPr>
            </w:pPr>
          </w:p>
        </w:tc>
        <w:tc>
          <w:tcPr>
            <w:tcW w:w="5270" w:type="dxa"/>
          </w:tcPr>
          <w:p w14:paraId="5F80384F" w14:textId="77777777" w:rsidR="00C92911" w:rsidRPr="00E65836" w:rsidRDefault="00C92911">
            <w:pPr>
              <w:spacing w:after="60"/>
              <w:rPr>
                <w:rFonts w:eastAsiaTheme="minorEastAsia"/>
                <w:b/>
                <w:noProof/>
              </w:rPr>
            </w:pPr>
            <w:r>
              <w:rPr>
                <w:b/>
                <w:noProof/>
              </w:rPr>
              <w:t>Ohjeellinen ydinohjelma (PINC)</w:t>
            </w:r>
          </w:p>
        </w:tc>
        <w:tc>
          <w:tcPr>
            <w:tcW w:w="850" w:type="dxa"/>
          </w:tcPr>
          <w:p w14:paraId="54FD193F" w14:textId="1BE5A2E0" w:rsidR="00C92911" w:rsidRPr="00E65836" w:rsidRDefault="00644F63">
            <w:pPr>
              <w:spacing w:after="60"/>
              <w:jc w:val="center"/>
              <w:rPr>
                <w:rFonts w:eastAsiaTheme="minorEastAsia"/>
                <w:noProof/>
                <w:color w:val="4EA72E" w:themeColor="accent6"/>
              </w:rPr>
            </w:pPr>
            <w:r>
              <w:rPr>
                <w:noProof/>
                <w:color w:val="4EA72E" w:themeColor="accent6"/>
                <w:sz w:val="16"/>
                <w:lang w:val="en-GB" w:eastAsia="en-GB"/>
              </w:rPr>
              <w:drawing>
                <wp:inline distT="0" distB="0" distL="0" distR="0" wp14:anchorId="1F7A9E9B" wp14:editId="3E237162">
                  <wp:extent cx="342900" cy="342900"/>
                  <wp:effectExtent l="0" t="0" r="0" b="0"/>
                  <wp:docPr id="1150714210"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tcPr>
          <w:p w14:paraId="0CBE6AF8" w14:textId="77777777" w:rsidR="00C92911" w:rsidRPr="00E65836" w:rsidRDefault="00C92911">
            <w:pPr>
              <w:spacing w:after="60"/>
              <w:rPr>
                <w:rFonts w:eastAsiaTheme="minorEastAsia"/>
                <w:noProof/>
              </w:rPr>
            </w:pPr>
            <w:r>
              <w:rPr>
                <w:noProof/>
              </w:rPr>
              <w:t xml:space="preserve">Vuoden 2025 toinen neljännes </w:t>
            </w:r>
          </w:p>
        </w:tc>
      </w:tr>
      <w:tr w:rsidR="00C92911" w:rsidRPr="00E65836" w14:paraId="433AA115" w14:textId="77777777">
        <w:trPr>
          <w:trHeight w:val="580"/>
        </w:trPr>
        <w:tc>
          <w:tcPr>
            <w:tcW w:w="1926" w:type="dxa"/>
            <w:vMerge/>
            <w:shd w:val="clear" w:color="auto" w:fill="DBEFF9"/>
          </w:tcPr>
          <w:p w14:paraId="0F021384" w14:textId="77777777" w:rsidR="00C92911" w:rsidRPr="00E65836" w:rsidRDefault="00C92911">
            <w:pPr>
              <w:spacing w:after="60"/>
              <w:rPr>
                <w:b/>
                <w:bCs/>
                <w:noProof/>
              </w:rPr>
            </w:pPr>
          </w:p>
        </w:tc>
        <w:tc>
          <w:tcPr>
            <w:tcW w:w="5270" w:type="dxa"/>
          </w:tcPr>
          <w:p w14:paraId="5DB368A6" w14:textId="77777777" w:rsidR="00C92911" w:rsidRPr="00E65836" w:rsidRDefault="00C92911">
            <w:pPr>
              <w:spacing w:after="60"/>
              <w:rPr>
                <w:rFonts w:eastAsiaTheme="minorEastAsia"/>
                <w:b/>
                <w:noProof/>
              </w:rPr>
            </w:pPr>
            <w:r>
              <w:rPr>
                <w:b/>
                <w:noProof/>
              </w:rPr>
              <w:t>Valkoinen kirja</w:t>
            </w:r>
            <w:r>
              <w:rPr>
                <w:noProof/>
              </w:rPr>
              <w:t xml:space="preserve"> </w:t>
            </w:r>
            <w:r>
              <w:rPr>
                <w:b/>
                <w:noProof/>
              </w:rPr>
              <w:t>energiamarkkinoiden syvemmästä yhdentymisestä</w:t>
            </w:r>
          </w:p>
        </w:tc>
        <w:tc>
          <w:tcPr>
            <w:tcW w:w="850" w:type="dxa"/>
          </w:tcPr>
          <w:p w14:paraId="46C28B44" w14:textId="44D6F4AC"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31726401" wp14:editId="0C735149">
                  <wp:extent cx="342000" cy="342000"/>
                  <wp:effectExtent l="0" t="0" r="0" b="0"/>
                  <wp:docPr id="294429192"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30658F63" w14:textId="77777777" w:rsidR="00C92911" w:rsidRPr="00E65836" w:rsidRDefault="00C92911">
            <w:pPr>
              <w:spacing w:after="60"/>
              <w:rPr>
                <w:rFonts w:eastAsiaTheme="minorEastAsia"/>
                <w:noProof/>
              </w:rPr>
            </w:pPr>
            <w:r>
              <w:rPr>
                <w:noProof/>
              </w:rPr>
              <w:t xml:space="preserve">Vuoden 2025 viimeinen neljännes </w:t>
            </w:r>
          </w:p>
        </w:tc>
      </w:tr>
      <w:tr w:rsidR="00C92911" w:rsidRPr="00E65836" w14:paraId="1F0AD2BE" w14:textId="77777777">
        <w:trPr>
          <w:trHeight w:val="580"/>
        </w:trPr>
        <w:tc>
          <w:tcPr>
            <w:tcW w:w="1926" w:type="dxa"/>
            <w:vMerge/>
            <w:shd w:val="clear" w:color="auto" w:fill="DBEFF9"/>
          </w:tcPr>
          <w:p w14:paraId="3B426D7C" w14:textId="77777777" w:rsidR="00C92911" w:rsidRPr="00E65836" w:rsidRDefault="00C92911">
            <w:pPr>
              <w:spacing w:after="60"/>
              <w:rPr>
                <w:b/>
                <w:bCs/>
                <w:noProof/>
              </w:rPr>
            </w:pPr>
          </w:p>
        </w:tc>
        <w:tc>
          <w:tcPr>
            <w:tcW w:w="5270" w:type="dxa"/>
          </w:tcPr>
          <w:p w14:paraId="7E6EF321" w14:textId="77777777" w:rsidR="00C92911" w:rsidRPr="00E65836" w:rsidRDefault="00C92911">
            <w:pPr>
              <w:spacing w:after="60"/>
              <w:rPr>
                <w:rFonts w:eastAsiaTheme="minorEastAsia"/>
                <w:b/>
                <w:noProof/>
              </w:rPr>
            </w:pPr>
            <w:r>
              <w:rPr>
                <w:b/>
                <w:noProof/>
              </w:rPr>
              <w:t>Puhtaan energian investointistrategia</w:t>
            </w:r>
          </w:p>
        </w:tc>
        <w:tc>
          <w:tcPr>
            <w:tcW w:w="850" w:type="dxa"/>
          </w:tcPr>
          <w:p w14:paraId="017224F7" w14:textId="6A1D954A"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1FC0D325" wp14:editId="43710769">
                  <wp:extent cx="342000" cy="342000"/>
                  <wp:effectExtent l="0" t="0" r="0" b="0"/>
                  <wp:docPr id="1053311361"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1300C178" w14:textId="77777777" w:rsidR="00C92911" w:rsidRPr="00E65836" w:rsidRDefault="00C92911">
            <w:pPr>
              <w:spacing w:after="60"/>
              <w:rPr>
                <w:rFonts w:eastAsiaTheme="minorEastAsia"/>
                <w:noProof/>
              </w:rPr>
            </w:pPr>
            <w:r>
              <w:rPr>
                <w:noProof/>
              </w:rPr>
              <w:t>Vuoden 2025 viimeinen neljännes</w:t>
            </w:r>
          </w:p>
        </w:tc>
      </w:tr>
      <w:tr w:rsidR="00C92911" w:rsidRPr="00E65836" w14:paraId="2A95B46E" w14:textId="77777777">
        <w:trPr>
          <w:trHeight w:val="580"/>
        </w:trPr>
        <w:tc>
          <w:tcPr>
            <w:tcW w:w="1926" w:type="dxa"/>
            <w:vMerge/>
            <w:shd w:val="clear" w:color="auto" w:fill="DBEFF9"/>
          </w:tcPr>
          <w:p w14:paraId="7D438033" w14:textId="77777777" w:rsidR="00C92911" w:rsidRPr="00E65836" w:rsidRDefault="00C92911">
            <w:pPr>
              <w:spacing w:after="60"/>
              <w:rPr>
                <w:b/>
                <w:bCs/>
                <w:noProof/>
              </w:rPr>
            </w:pPr>
          </w:p>
        </w:tc>
        <w:tc>
          <w:tcPr>
            <w:tcW w:w="5270" w:type="dxa"/>
          </w:tcPr>
          <w:p w14:paraId="219A1D6D" w14:textId="77777777" w:rsidR="00C92911" w:rsidRPr="00E65836" w:rsidRDefault="00C92911">
            <w:pPr>
              <w:spacing w:after="60"/>
              <w:rPr>
                <w:rFonts w:eastAsiaTheme="minorEastAsia"/>
                <w:b/>
                <w:noProof/>
              </w:rPr>
            </w:pPr>
            <w:r>
              <w:rPr>
                <w:b/>
                <w:noProof/>
              </w:rPr>
              <w:t>Strateginen energiateknologiasuunnitelma</w:t>
            </w:r>
          </w:p>
        </w:tc>
        <w:tc>
          <w:tcPr>
            <w:tcW w:w="850" w:type="dxa"/>
          </w:tcPr>
          <w:p w14:paraId="3067A841" w14:textId="2FFB2ACC"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65473118" wp14:editId="77335609">
                  <wp:extent cx="342000" cy="342000"/>
                  <wp:effectExtent l="0" t="0" r="0" b="0"/>
                  <wp:docPr id="1051033910"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13AE8E4C" w14:textId="77777777" w:rsidR="00C92911" w:rsidRPr="00E65836" w:rsidRDefault="00C92911">
            <w:pPr>
              <w:spacing w:after="60"/>
              <w:rPr>
                <w:rFonts w:eastAsiaTheme="minorEastAsia"/>
                <w:noProof/>
              </w:rPr>
            </w:pPr>
            <w:r>
              <w:rPr>
                <w:noProof/>
              </w:rPr>
              <w:t>Vuoden 2025 viimeinen neljännes</w:t>
            </w:r>
          </w:p>
        </w:tc>
      </w:tr>
      <w:tr w:rsidR="00C92911" w:rsidRPr="00E65836" w14:paraId="2722F734" w14:textId="77777777">
        <w:trPr>
          <w:trHeight w:val="580"/>
        </w:trPr>
        <w:tc>
          <w:tcPr>
            <w:tcW w:w="1926" w:type="dxa"/>
            <w:vMerge/>
            <w:shd w:val="clear" w:color="auto" w:fill="DBEFF9"/>
          </w:tcPr>
          <w:p w14:paraId="4C37A9FD" w14:textId="77777777" w:rsidR="00C92911" w:rsidRPr="00E65836" w:rsidRDefault="00C92911">
            <w:pPr>
              <w:spacing w:after="60"/>
              <w:rPr>
                <w:b/>
                <w:bCs/>
                <w:noProof/>
              </w:rPr>
            </w:pPr>
          </w:p>
        </w:tc>
        <w:tc>
          <w:tcPr>
            <w:tcW w:w="5270" w:type="dxa"/>
          </w:tcPr>
          <w:p w14:paraId="0E813A70" w14:textId="77777777" w:rsidR="00C92911" w:rsidRPr="00E65836" w:rsidRDefault="00C92911">
            <w:pPr>
              <w:spacing w:after="60"/>
              <w:rPr>
                <w:rFonts w:eastAsiaTheme="minorEastAsia"/>
                <w:b/>
                <w:noProof/>
              </w:rPr>
            </w:pPr>
            <w:r>
              <w:rPr>
                <w:b/>
                <w:noProof/>
              </w:rPr>
              <w:t>Sähköistämistä edistävä toimintasuunnitelma</w:t>
            </w:r>
            <w:r>
              <w:rPr>
                <w:noProof/>
              </w:rPr>
              <w:t xml:space="preserve">, </w:t>
            </w:r>
            <w:r>
              <w:rPr>
                <w:b/>
                <w:noProof/>
              </w:rPr>
              <w:t>lämmitys- ja jäähdytysstrategia</w:t>
            </w:r>
            <w:r>
              <w:rPr>
                <w:noProof/>
              </w:rPr>
              <w:t xml:space="preserve">, </w:t>
            </w:r>
            <w:r>
              <w:rPr>
                <w:b/>
                <w:noProof/>
              </w:rPr>
              <w:t>digitalisaatiota ja tekoälyä koskeva strateginen etenemissuunnitelma</w:t>
            </w:r>
          </w:p>
        </w:tc>
        <w:tc>
          <w:tcPr>
            <w:tcW w:w="850" w:type="dxa"/>
          </w:tcPr>
          <w:p w14:paraId="0EAB80E7" w14:textId="5FAFFC59" w:rsidR="00C92911" w:rsidRPr="00E65836" w:rsidRDefault="00644F63">
            <w:pPr>
              <w:spacing w:after="60"/>
              <w:jc w:val="center"/>
              <w:rPr>
                <w:rFonts w:eastAsiaTheme="minorEastAsia"/>
                <w:noProof/>
                <w:color w:val="4EA72E" w:themeColor="accent6"/>
              </w:rPr>
            </w:pPr>
            <w:r>
              <w:rPr>
                <w:noProof/>
                <w:lang w:val="en-GB" w:eastAsia="en-GB"/>
              </w:rPr>
              <w:drawing>
                <wp:inline distT="0" distB="0" distL="0" distR="0" wp14:anchorId="0CA1BE18" wp14:editId="34066680">
                  <wp:extent cx="342000" cy="342000"/>
                  <wp:effectExtent l="0" t="0" r="0" b="0"/>
                  <wp:docPr id="127121219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647CE9D2" w14:textId="77777777" w:rsidR="00C92911" w:rsidRPr="00E65836" w:rsidRDefault="00C92911">
            <w:pPr>
              <w:spacing w:after="60"/>
              <w:rPr>
                <w:rFonts w:eastAsiaTheme="minorEastAsia"/>
                <w:noProof/>
              </w:rPr>
            </w:pPr>
            <w:r>
              <w:rPr>
                <w:noProof/>
              </w:rPr>
              <w:t>Vuoden 2026 ensimmäinen neljännes</w:t>
            </w:r>
          </w:p>
        </w:tc>
      </w:tr>
      <w:tr w:rsidR="00C92911" w:rsidRPr="00E65836" w14:paraId="680B3D76" w14:textId="77777777">
        <w:trPr>
          <w:trHeight w:val="580"/>
        </w:trPr>
        <w:tc>
          <w:tcPr>
            <w:tcW w:w="1926" w:type="dxa"/>
            <w:vMerge/>
            <w:shd w:val="clear" w:color="auto" w:fill="DBEFF9"/>
            <w:hideMark/>
          </w:tcPr>
          <w:p w14:paraId="03725E89" w14:textId="77777777" w:rsidR="00C92911" w:rsidRPr="00E65836" w:rsidRDefault="00C92911">
            <w:pPr>
              <w:spacing w:after="60"/>
              <w:rPr>
                <w:b/>
                <w:bCs/>
                <w:noProof/>
              </w:rPr>
            </w:pPr>
          </w:p>
        </w:tc>
        <w:tc>
          <w:tcPr>
            <w:tcW w:w="5270" w:type="dxa"/>
          </w:tcPr>
          <w:p w14:paraId="55A15CAC" w14:textId="77777777" w:rsidR="00C92911" w:rsidRPr="00E65836" w:rsidRDefault="00C92911">
            <w:pPr>
              <w:spacing w:after="60"/>
              <w:rPr>
                <w:rFonts w:eastAsiaTheme="minorEastAsia"/>
                <w:b/>
                <w:noProof/>
              </w:rPr>
            </w:pPr>
            <w:r>
              <w:rPr>
                <w:b/>
                <w:noProof/>
              </w:rPr>
              <w:t>Fuusiostrategia</w:t>
            </w:r>
          </w:p>
        </w:tc>
        <w:tc>
          <w:tcPr>
            <w:tcW w:w="850" w:type="dxa"/>
          </w:tcPr>
          <w:p w14:paraId="2A6D2773" w14:textId="170D5F9D" w:rsidR="00C92911" w:rsidRPr="00E65836" w:rsidRDefault="00644F63">
            <w:pPr>
              <w:spacing w:after="60"/>
              <w:jc w:val="center"/>
              <w:rPr>
                <w:rFonts w:eastAsiaTheme="minorEastAsia"/>
                <w:noProof/>
              </w:rPr>
            </w:pPr>
            <w:r>
              <w:rPr>
                <w:noProof/>
                <w:lang w:val="en-GB" w:eastAsia="en-GB"/>
              </w:rPr>
              <w:drawing>
                <wp:inline distT="0" distB="0" distL="0" distR="0" wp14:anchorId="1845C750" wp14:editId="47FBFFBC">
                  <wp:extent cx="342000" cy="342000"/>
                  <wp:effectExtent l="0" t="0" r="0" b="0"/>
                  <wp:docPr id="302588517"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tcPr>
          <w:p w14:paraId="388F2F02" w14:textId="77777777" w:rsidR="00C92911" w:rsidRPr="00E65836" w:rsidRDefault="00C92911">
            <w:pPr>
              <w:spacing w:after="60"/>
              <w:rPr>
                <w:rFonts w:eastAsiaTheme="minorEastAsia"/>
                <w:noProof/>
              </w:rPr>
            </w:pPr>
            <w:r>
              <w:rPr>
                <w:noProof/>
              </w:rPr>
              <w:t>2026</w:t>
            </w:r>
          </w:p>
        </w:tc>
      </w:tr>
      <w:tr w:rsidR="00C92911" w:rsidRPr="00E65836" w14:paraId="145A5361" w14:textId="77777777">
        <w:trPr>
          <w:trHeight w:val="580"/>
        </w:trPr>
        <w:tc>
          <w:tcPr>
            <w:tcW w:w="1926" w:type="dxa"/>
            <w:vMerge/>
            <w:shd w:val="clear" w:color="auto" w:fill="DBEFF9"/>
            <w:hideMark/>
          </w:tcPr>
          <w:p w14:paraId="1241BAA0" w14:textId="77777777" w:rsidR="00C92911" w:rsidRPr="00E65836" w:rsidRDefault="00C92911">
            <w:pPr>
              <w:spacing w:after="60"/>
              <w:rPr>
                <w:b/>
                <w:bCs/>
                <w:noProof/>
              </w:rPr>
            </w:pPr>
          </w:p>
        </w:tc>
        <w:tc>
          <w:tcPr>
            <w:tcW w:w="5270" w:type="dxa"/>
            <w:hideMark/>
          </w:tcPr>
          <w:p w14:paraId="7EA14F08" w14:textId="77777777" w:rsidR="00C92911" w:rsidRPr="00E65836" w:rsidRDefault="00C92911">
            <w:pPr>
              <w:spacing w:after="60"/>
              <w:rPr>
                <w:rFonts w:eastAsiaTheme="minorEastAsia"/>
                <w:b/>
                <w:noProof/>
              </w:rPr>
            </w:pPr>
            <w:r>
              <w:rPr>
                <w:b/>
                <w:noProof/>
              </w:rPr>
              <w:t>Energiaunionin ja ilmastotoimien hallinnosta annetun asetuksen</w:t>
            </w:r>
            <w:r>
              <w:rPr>
                <w:noProof/>
              </w:rPr>
              <w:t xml:space="preserve"> tarkistus</w:t>
            </w:r>
          </w:p>
        </w:tc>
        <w:tc>
          <w:tcPr>
            <w:tcW w:w="850" w:type="dxa"/>
            <w:hideMark/>
          </w:tcPr>
          <w:p w14:paraId="0D61EDFB" w14:textId="7AAD203C" w:rsidR="00C92911" w:rsidRPr="00E65836" w:rsidRDefault="00644F63">
            <w:pPr>
              <w:spacing w:after="60"/>
              <w:jc w:val="center"/>
              <w:rPr>
                <w:rFonts w:eastAsiaTheme="minorEastAsia"/>
                <w:noProof/>
              </w:rPr>
            </w:pPr>
            <w:r>
              <w:rPr>
                <w:noProof/>
                <w:lang w:val="en-GB" w:eastAsia="en-GB"/>
              </w:rPr>
              <w:drawing>
                <wp:inline distT="0" distB="0" distL="0" distR="0" wp14:anchorId="748019F2" wp14:editId="71704F13">
                  <wp:extent cx="342000" cy="342000"/>
                  <wp:effectExtent l="0" t="0" r="0" b="0"/>
                  <wp:docPr id="1983829815"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00F36445" w14:textId="77777777" w:rsidR="00C92911" w:rsidRPr="00E65836" w:rsidRDefault="00C92911">
            <w:pPr>
              <w:spacing w:after="60"/>
              <w:rPr>
                <w:rFonts w:eastAsiaTheme="minorEastAsia"/>
                <w:noProof/>
              </w:rPr>
            </w:pPr>
            <w:r>
              <w:rPr>
                <w:noProof/>
              </w:rPr>
              <w:t>Vuoden 2027 puoliväliin mennessä</w:t>
            </w:r>
          </w:p>
        </w:tc>
      </w:tr>
      <w:tr w:rsidR="00C92911" w:rsidRPr="00E65836" w14:paraId="7F8780CE" w14:textId="77777777">
        <w:trPr>
          <w:trHeight w:val="590"/>
        </w:trPr>
        <w:tc>
          <w:tcPr>
            <w:tcW w:w="1926" w:type="dxa"/>
            <w:shd w:val="clear" w:color="auto" w:fill="FAE2D5" w:themeFill="accent2" w:themeFillTint="33"/>
          </w:tcPr>
          <w:p w14:paraId="683D7F70" w14:textId="77777777" w:rsidR="00C92911" w:rsidRPr="00E65836" w:rsidRDefault="00C92911">
            <w:pPr>
              <w:spacing w:after="60"/>
              <w:jc w:val="left"/>
              <w:rPr>
                <w:rFonts w:eastAsiaTheme="minorEastAsia"/>
                <w:b/>
                <w:noProof/>
              </w:rPr>
            </w:pPr>
            <w:r>
              <w:rPr>
                <w:b/>
                <w:noProof/>
              </w:rPr>
              <w:t xml:space="preserve">Pilarin III toimet: </w:t>
            </w:r>
            <w:r>
              <w:rPr>
                <w:b/>
                <w:i/>
                <w:noProof/>
              </w:rPr>
              <w:t>Investointien houkuttelu ja toimitusten varmistaminen</w:t>
            </w:r>
            <w:r>
              <w:rPr>
                <w:b/>
                <w:noProof/>
              </w:rPr>
              <w:t xml:space="preserve"> </w:t>
            </w:r>
          </w:p>
        </w:tc>
        <w:tc>
          <w:tcPr>
            <w:tcW w:w="5270" w:type="dxa"/>
            <w:shd w:val="clear" w:color="auto" w:fill="FAE2D5" w:themeFill="accent2" w:themeFillTint="33"/>
          </w:tcPr>
          <w:p w14:paraId="1A4ED0CE" w14:textId="77777777" w:rsidR="00C92911" w:rsidRPr="00E65836" w:rsidRDefault="00C92911">
            <w:pPr>
              <w:spacing w:after="60"/>
              <w:jc w:val="center"/>
              <w:rPr>
                <w:rFonts w:eastAsiaTheme="minorEastAsia"/>
                <w:b/>
                <w:noProof/>
              </w:rPr>
            </w:pPr>
            <w:r>
              <w:rPr>
                <w:b/>
                <w:noProof/>
              </w:rPr>
              <w:t>Osatoimenpide</w:t>
            </w:r>
          </w:p>
        </w:tc>
        <w:tc>
          <w:tcPr>
            <w:tcW w:w="850" w:type="dxa"/>
            <w:shd w:val="clear" w:color="auto" w:fill="FAE2D5" w:themeFill="accent2" w:themeFillTint="33"/>
          </w:tcPr>
          <w:p w14:paraId="5CAD3A36" w14:textId="77777777" w:rsidR="00C92911" w:rsidRPr="00E65836" w:rsidRDefault="00C92911">
            <w:pPr>
              <w:spacing w:after="60"/>
              <w:jc w:val="center"/>
              <w:rPr>
                <w:rFonts w:eastAsiaTheme="minorEastAsia"/>
                <w:b/>
                <w:noProof/>
              </w:rPr>
            </w:pPr>
            <w:r>
              <w:rPr>
                <w:b/>
                <w:noProof/>
              </w:rPr>
              <w:t>Tilanne</w:t>
            </w:r>
          </w:p>
        </w:tc>
        <w:tc>
          <w:tcPr>
            <w:tcW w:w="1286" w:type="dxa"/>
            <w:shd w:val="clear" w:color="auto" w:fill="FAE2D5" w:themeFill="accent2" w:themeFillTint="33"/>
          </w:tcPr>
          <w:p w14:paraId="7C9F1F7A" w14:textId="77777777" w:rsidR="00C92911" w:rsidRPr="00E65836" w:rsidRDefault="00C92911">
            <w:pPr>
              <w:spacing w:after="60"/>
              <w:rPr>
                <w:rFonts w:eastAsiaTheme="minorEastAsia"/>
                <w:b/>
                <w:noProof/>
              </w:rPr>
            </w:pPr>
            <w:r>
              <w:rPr>
                <w:b/>
                <w:noProof/>
              </w:rPr>
              <w:t>Määräaika</w:t>
            </w:r>
          </w:p>
        </w:tc>
      </w:tr>
      <w:tr w:rsidR="00C92911" w:rsidRPr="00E65836" w14:paraId="658F78A4" w14:textId="77777777">
        <w:trPr>
          <w:trHeight w:val="590"/>
        </w:trPr>
        <w:tc>
          <w:tcPr>
            <w:tcW w:w="1926" w:type="dxa"/>
            <w:shd w:val="clear" w:color="auto" w:fill="FCF0EA"/>
            <w:hideMark/>
          </w:tcPr>
          <w:p w14:paraId="0C6557D9" w14:textId="70C17A2C" w:rsidR="00C92911" w:rsidRPr="00E65836" w:rsidRDefault="00C92911">
            <w:pPr>
              <w:spacing w:after="60"/>
              <w:jc w:val="center"/>
              <w:rPr>
                <w:rFonts w:eastAsiaTheme="minorEastAsia"/>
                <w:b/>
                <w:noProof/>
              </w:rPr>
            </w:pPr>
            <w:r>
              <w:rPr>
                <w:b/>
                <w:noProof/>
              </w:rPr>
              <w:t>6. Kolmikantasopimukset</w:t>
            </w:r>
          </w:p>
        </w:tc>
        <w:tc>
          <w:tcPr>
            <w:tcW w:w="5270" w:type="dxa"/>
            <w:hideMark/>
          </w:tcPr>
          <w:p w14:paraId="26E7E0CC" w14:textId="4978D4D5" w:rsidR="00C92911" w:rsidRPr="00E65836" w:rsidRDefault="00C92911">
            <w:pPr>
              <w:spacing w:after="60"/>
              <w:rPr>
                <w:rFonts w:eastAsiaTheme="minorEastAsia"/>
                <w:noProof/>
              </w:rPr>
            </w:pPr>
            <w:r>
              <w:rPr>
                <w:noProof/>
              </w:rPr>
              <w:t xml:space="preserve">Prosessin käynnistäminen kohtuuhintaista energiaa koskevien </w:t>
            </w:r>
            <w:r>
              <w:rPr>
                <w:b/>
                <w:noProof/>
              </w:rPr>
              <w:t>alakohtaisten kolmikantasopimusten</w:t>
            </w:r>
            <w:r>
              <w:rPr>
                <w:noProof/>
              </w:rPr>
              <w:t xml:space="preserve"> laatimiseksi Euroopan teollisuutta varten</w:t>
            </w:r>
          </w:p>
        </w:tc>
        <w:tc>
          <w:tcPr>
            <w:tcW w:w="850" w:type="dxa"/>
            <w:hideMark/>
          </w:tcPr>
          <w:p w14:paraId="28A7B818" w14:textId="7DA61FB5" w:rsidR="00C92911" w:rsidRPr="00E65836" w:rsidRDefault="00644F63">
            <w:pPr>
              <w:spacing w:after="60"/>
              <w:jc w:val="center"/>
              <w:rPr>
                <w:rFonts w:eastAsiaTheme="minorEastAsia"/>
                <w:noProof/>
              </w:rPr>
            </w:pPr>
            <w:r>
              <w:rPr>
                <w:noProof/>
                <w:color w:val="4EA72E" w:themeColor="accent6"/>
                <w:sz w:val="16"/>
                <w:lang w:val="en-GB" w:eastAsia="en-GB"/>
              </w:rPr>
              <w:drawing>
                <wp:inline distT="0" distB="0" distL="0" distR="0" wp14:anchorId="4D44DADB" wp14:editId="658CE809">
                  <wp:extent cx="342900" cy="342900"/>
                  <wp:effectExtent l="0" t="0" r="0" b="0"/>
                  <wp:docPr id="543235436"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hideMark/>
          </w:tcPr>
          <w:p w14:paraId="454E3D38" w14:textId="77777777" w:rsidR="00C92911" w:rsidRPr="00E65836" w:rsidRDefault="00C92911">
            <w:pPr>
              <w:spacing w:after="60"/>
              <w:rPr>
                <w:rFonts w:eastAsiaTheme="minorEastAsia"/>
                <w:noProof/>
              </w:rPr>
            </w:pPr>
            <w:r>
              <w:rPr>
                <w:noProof/>
              </w:rPr>
              <w:t>Vuoden 2025 viimeinen neljännes</w:t>
            </w:r>
          </w:p>
        </w:tc>
      </w:tr>
      <w:tr w:rsidR="00C92911" w:rsidRPr="00E65836" w14:paraId="2FF82FD3" w14:textId="77777777">
        <w:trPr>
          <w:trHeight w:val="590"/>
        </w:trPr>
        <w:tc>
          <w:tcPr>
            <w:tcW w:w="1926" w:type="dxa"/>
            <w:shd w:val="clear" w:color="auto" w:fill="F2CEED" w:themeFill="accent5" w:themeFillTint="33"/>
          </w:tcPr>
          <w:p w14:paraId="4C14099D" w14:textId="77777777" w:rsidR="00C92911" w:rsidRPr="00E65836" w:rsidRDefault="00C92911">
            <w:pPr>
              <w:spacing w:after="60"/>
              <w:rPr>
                <w:rFonts w:eastAsiaTheme="minorEastAsia"/>
                <w:b/>
                <w:noProof/>
              </w:rPr>
            </w:pPr>
            <w:r>
              <w:rPr>
                <w:b/>
                <w:noProof/>
              </w:rPr>
              <w:t>Pilarin IV toimi:</w:t>
            </w:r>
          </w:p>
          <w:p w14:paraId="37C1A44D" w14:textId="77777777" w:rsidR="00C92911" w:rsidRPr="00E65836" w:rsidRDefault="00C92911">
            <w:pPr>
              <w:spacing w:after="60"/>
              <w:rPr>
                <w:rFonts w:eastAsiaTheme="minorEastAsia"/>
                <w:b/>
                <w:i/>
                <w:noProof/>
              </w:rPr>
            </w:pPr>
            <w:r>
              <w:rPr>
                <w:b/>
                <w:i/>
                <w:noProof/>
              </w:rPr>
              <w:t>Varautuminen mahdollisiin kriiseihin</w:t>
            </w:r>
          </w:p>
        </w:tc>
        <w:tc>
          <w:tcPr>
            <w:tcW w:w="5270" w:type="dxa"/>
            <w:shd w:val="clear" w:color="auto" w:fill="F2CEED" w:themeFill="accent5" w:themeFillTint="33"/>
          </w:tcPr>
          <w:p w14:paraId="1AC8F6C4" w14:textId="77777777" w:rsidR="00C92911" w:rsidRPr="00E65836" w:rsidRDefault="00C92911">
            <w:pPr>
              <w:spacing w:after="60"/>
              <w:jc w:val="center"/>
              <w:rPr>
                <w:rFonts w:eastAsiaTheme="minorEastAsia"/>
                <w:b/>
                <w:noProof/>
              </w:rPr>
            </w:pPr>
            <w:r>
              <w:rPr>
                <w:b/>
                <w:noProof/>
              </w:rPr>
              <w:t>Osatoimenpide</w:t>
            </w:r>
          </w:p>
        </w:tc>
        <w:tc>
          <w:tcPr>
            <w:tcW w:w="850" w:type="dxa"/>
            <w:shd w:val="clear" w:color="auto" w:fill="F2CEED" w:themeFill="accent5" w:themeFillTint="33"/>
          </w:tcPr>
          <w:p w14:paraId="2AAF7A0C" w14:textId="77777777" w:rsidR="00C92911" w:rsidRPr="00E65836" w:rsidRDefault="00C92911">
            <w:pPr>
              <w:spacing w:after="60"/>
              <w:jc w:val="center"/>
              <w:rPr>
                <w:rFonts w:eastAsiaTheme="minorEastAsia"/>
                <w:b/>
                <w:noProof/>
              </w:rPr>
            </w:pPr>
            <w:r>
              <w:rPr>
                <w:b/>
                <w:noProof/>
              </w:rPr>
              <w:t>Tilanne</w:t>
            </w:r>
          </w:p>
        </w:tc>
        <w:tc>
          <w:tcPr>
            <w:tcW w:w="1286" w:type="dxa"/>
            <w:shd w:val="clear" w:color="auto" w:fill="F2CEED" w:themeFill="accent5" w:themeFillTint="33"/>
          </w:tcPr>
          <w:p w14:paraId="28E9E4B8" w14:textId="77777777" w:rsidR="00C92911" w:rsidRPr="00E65836" w:rsidRDefault="00C92911">
            <w:pPr>
              <w:spacing w:after="60"/>
              <w:rPr>
                <w:rFonts w:eastAsiaTheme="minorEastAsia"/>
                <w:b/>
                <w:noProof/>
              </w:rPr>
            </w:pPr>
            <w:r>
              <w:rPr>
                <w:b/>
                <w:noProof/>
              </w:rPr>
              <w:t>Määräaika</w:t>
            </w:r>
          </w:p>
        </w:tc>
      </w:tr>
      <w:tr w:rsidR="00C92911" w:rsidRPr="00E65836" w14:paraId="59C18D11" w14:textId="77777777">
        <w:trPr>
          <w:trHeight w:val="590"/>
        </w:trPr>
        <w:tc>
          <w:tcPr>
            <w:tcW w:w="1926" w:type="dxa"/>
            <w:shd w:val="clear" w:color="auto" w:fill="F8E4F5"/>
            <w:hideMark/>
          </w:tcPr>
          <w:p w14:paraId="5F4F8858" w14:textId="77777777" w:rsidR="00C92911" w:rsidRPr="00E65836" w:rsidRDefault="00C92911">
            <w:pPr>
              <w:spacing w:after="60"/>
              <w:jc w:val="center"/>
              <w:rPr>
                <w:rFonts w:eastAsiaTheme="minorEastAsia"/>
                <w:b/>
                <w:noProof/>
              </w:rPr>
            </w:pPr>
            <w:r>
              <w:rPr>
                <w:b/>
                <w:noProof/>
              </w:rPr>
              <w:t>7. Toimitusvarmuuden kautta hintavakauteen</w:t>
            </w:r>
          </w:p>
        </w:tc>
        <w:tc>
          <w:tcPr>
            <w:tcW w:w="5270" w:type="dxa"/>
            <w:hideMark/>
          </w:tcPr>
          <w:p w14:paraId="092E77E1" w14:textId="77777777" w:rsidR="00C92911" w:rsidRPr="00E65836" w:rsidRDefault="00C92911">
            <w:pPr>
              <w:spacing w:after="60"/>
              <w:rPr>
                <w:rFonts w:eastAsiaTheme="minorEastAsia"/>
                <w:noProof/>
              </w:rPr>
            </w:pPr>
            <w:r>
              <w:rPr>
                <w:b/>
                <w:noProof/>
              </w:rPr>
              <w:t>Energiaturvallisuuskehyksen</w:t>
            </w:r>
            <w:r>
              <w:rPr>
                <w:noProof/>
              </w:rPr>
              <w:t xml:space="preserve"> tarkistus</w:t>
            </w:r>
          </w:p>
        </w:tc>
        <w:tc>
          <w:tcPr>
            <w:tcW w:w="850" w:type="dxa"/>
            <w:hideMark/>
          </w:tcPr>
          <w:p w14:paraId="56B9B965" w14:textId="4728008F" w:rsidR="00C92911" w:rsidRPr="00E65836" w:rsidRDefault="00644F63">
            <w:pPr>
              <w:spacing w:after="60"/>
              <w:jc w:val="center"/>
              <w:rPr>
                <w:rFonts w:eastAsiaTheme="minorEastAsia"/>
                <w:noProof/>
              </w:rPr>
            </w:pPr>
            <w:r>
              <w:rPr>
                <w:noProof/>
                <w:lang w:val="en-GB" w:eastAsia="en-GB"/>
              </w:rPr>
              <w:drawing>
                <wp:inline distT="0" distB="0" distL="0" distR="0" wp14:anchorId="5378D828" wp14:editId="5E094C79">
                  <wp:extent cx="342000" cy="342000"/>
                  <wp:effectExtent l="0" t="0" r="0" b="0"/>
                  <wp:docPr id="2028527709"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2E0A3C8C" w14:textId="77777777" w:rsidR="00C92911" w:rsidRPr="00E65836" w:rsidRDefault="00C92911">
            <w:pPr>
              <w:spacing w:after="60"/>
              <w:rPr>
                <w:rFonts w:eastAsiaTheme="minorEastAsia"/>
                <w:noProof/>
              </w:rPr>
            </w:pPr>
            <w:r>
              <w:rPr>
                <w:noProof/>
              </w:rPr>
              <w:t>Vuoden 2026 ensimmäinen neljännes</w:t>
            </w:r>
          </w:p>
        </w:tc>
      </w:tr>
      <w:tr w:rsidR="00C92911" w:rsidRPr="00E65836" w14:paraId="6F5BD175" w14:textId="77777777">
        <w:trPr>
          <w:trHeight w:val="580"/>
        </w:trPr>
        <w:tc>
          <w:tcPr>
            <w:tcW w:w="1926" w:type="dxa"/>
            <w:vMerge w:val="restart"/>
            <w:shd w:val="clear" w:color="auto" w:fill="F8E4F5"/>
            <w:hideMark/>
          </w:tcPr>
          <w:p w14:paraId="714DA694" w14:textId="77777777" w:rsidR="00C92911" w:rsidRPr="00E65836" w:rsidRDefault="00C92911">
            <w:pPr>
              <w:spacing w:after="60"/>
              <w:jc w:val="center"/>
              <w:rPr>
                <w:rFonts w:eastAsiaTheme="minorEastAsia"/>
                <w:b/>
                <w:noProof/>
              </w:rPr>
            </w:pPr>
            <w:r>
              <w:rPr>
                <w:b/>
                <w:noProof/>
              </w:rPr>
              <w:t>8. Hintakriiseihin varautuminen</w:t>
            </w:r>
          </w:p>
          <w:p w14:paraId="4AFC8110" w14:textId="77777777" w:rsidR="00C92911" w:rsidRPr="00E65836" w:rsidRDefault="00C92911">
            <w:pPr>
              <w:spacing w:after="60"/>
              <w:jc w:val="center"/>
              <w:rPr>
                <w:rFonts w:eastAsiaTheme="minorEastAsia"/>
                <w:b/>
                <w:noProof/>
              </w:rPr>
            </w:pPr>
          </w:p>
        </w:tc>
        <w:tc>
          <w:tcPr>
            <w:tcW w:w="5270" w:type="dxa"/>
            <w:hideMark/>
          </w:tcPr>
          <w:p w14:paraId="53F0220C" w14:textId="77777777" w:rsidR="00C92911" w:rsidRPr="00E65836" w:rsidRDefault="00C92911">
            <w:pPr>
              <w:spacing w:after="60"/>
              <w:rPr>
                <w:rFonts w:eastAsiaTheme="minorEastAsia"/>
                <w:noProof/>
              </w:rPr>
            </w:pPr>
            <w:r>
              <w:rPr>
                <w:b/>
                <w:noProof/>
              </w:rPr>
              <w:t>Ohjeet</w:t>
            </w:r>
            <w:r>
              <w:rPr>
                <w:noProof/>
              </w:rPr>
              <w:t xml:space="preserve"> järjestelyistä </w:t>
            </w:r>
            <w:r>
              <w:rPr>
                <w:b/>
                <w:noProof/>
              </w:rPr>
              <w:t>huippukysynnän pienentämiseksi hintapiikkien osalta</w:t>
            </w:r>
            <w:r>
              <w:rPr>
                <w:noProof/>
              </w:rPr>
              <w:t xml:space="preserve"> järjestelmän stressikausien aikana</w:t>
            </w:r>
          </w:p>
        </w:tc>
        <w:tc>
          <w:tcPr>
            <w:tcW w:w="850" w:type="dxa"/>
            <w:hideMark/>
          </w:tcPr>
          <w:p w14:paraId="3E56FB07" w14:textId="7ED26040" w:rsidR="00C92911" w:rsidRPr="00E65836" w:rsidRDefault="00644F63">
            <w:pPr>
              <w:spacing w:after="60"/>
              <w:jc w:val="center"/>
              <w:rPr>
                <w:rFonts w:eastAsiaTheme="minorEastAsia"/>
                <w:noProof/>
              </w:rPr>
            </w:pPr>
            <w:r>
              <w:rPr>
                <w:noProof/>
                <w:lang w:val="en-GB" w:eastAsia="en-GB"/>
              </w:rPr>
              <w:drawing>
                <wp:inline distT="0" distB="0" distL="0" distR="0" wp14:anchorId="7FE0B6C5" wp14:editId="6AD0A471">
                  <wp:extent cx="342000" cy="342000"/>
                  <wp:effectExtent l="0" t="0" r="0" b="0"/>
                  <wp:docPr id="1408597809"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29E91F20" w14:textId="77777777" w:rsidR="00C92911" w:rsidRPr="00E65836" w:rsidRDefault="00C92911">
            <w:pPr>
              <w:spacing w:after="60"/>
              <w:rPr>
                <w:rFonts w:eastAsiaTheme="minorEastAsia"/>
                <w:noProof/>
              </w:rPr>
            </w:pPr>
            <w:r>
              <w:rPr>
                <w:noProof/>
              </w:rPr>
              <w:t>Käynnissä</w:t>
            </w:r>
          </w:p>
        </w:tc>
      </w:tr>
      <w:tr w:rsidR="00C92911" w:rsidRPr="00E65836" w14:paraId="5CB5A319" w14:textId="77777777">
        <w:trPr>
          <w:trHeight w:val="590"/>
        </w:trPr>
        <w:tc>
          <w:tcPr>
            <w:tcW w:w="1926" w:type="dxa"/>
            <w:vMerge/>
            <w:shd w:val="clear" w:color="auto" w:fill="F8E4F5"/>
            <w:hideMark/>
          </w:tcPr>
          <w:p w14:paraId="307F769B" w14:textId="77777777" w:rsidR="00C92911" w:rsidRPr="00E65836" w:rsidRDefault="00C92911">
            <w:pPr>
              <w:spacing w:after="60"/>
              <w:rPr>
                <w:noProof/>
              </w:rPr>
            </w:pPr>
          </w:p>
        </w:tc>
        <w:tc>
          <w:tcPr>
            <w:tcW w:w="5270" w:type="dxa"/>
            <w:hideMark/>
          </w:tcPr>
          <w:p w14:paraId="24F5F0F3" w14:textId="77777777" w:rsidR="00C92911" w:rsidRPr="00E65836" w:rsidRDefault="00C92911">
            <w:pPr>
              <w:spacing w:after="60"/>
              <w:rPr>
                <w:rFonts w:eastAsiaTheme="minorEastAsia"/>
                <w:noProof/>
              </w:rPr>
            </w:pPr>
            <w:r>
              <w:rPr>
                <w:b/>
                <w:noProof/>
              </w:rPr>
              <w:t>Rajatylittävän yhteenliitäntäkapasiteetin tilapäinen kasvattaminen</w:t>
            </w:r>
            <w:r>
              <w:rPr>
                <w:noProof/>
              </w:rPr>
              <w:t xml:space="preserve"> kriisien aikana</w:t>
            </w:r>
          </w:p>
        </w:tc>
        <w:tc>
          <w:tcPr>
            <w:tcW w:w="850" w:type="dxa"/>
            <w:hideMark/>
          </w:tcPr>
          <w:p w14:paraId="0A296F8D" w14:textId="5BC8E3A6" w:rsidR="00C92911" w:rsidRPr="00E65836" w:rsidRDefault="00644F63">
            <w:pPr>
              <w:spacing w:after="60"/>
              <w:jc w:val="center"/>
              <w:rPr>
                <w:rFonts w:eastAsiaTheme="minorEastAsia"/>
                <w:noProof/>
              </w:rPr>
            </w:pPr>
            <w:r>
              <w:rPr>
                <w:noProof/>
                <w:lang w:val="en-GB" w:eastAsia="en-GB"/>
              </w:rPr>
              <w:drawing>
                <wp:inline distT="0" distB="0" distL="0" distR="0" wp14:anchorId="41814588" wp14:editId="17555CCF">
                  <wp:extent cx="342000" cy="342000"/>
                  <wp:effectExtent l="0" t="0" r="0" b="0"/>
                  <wp:docPr id="1244213904" name="Graphic 2" descr="Ympyrä, jossa vasemmalle osoittava nuoli, yhtenäinen täytt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46766" name="Graphic 1112246766" descr="Circle with left arrow with solid fill"/>
                          <pic:cNvPicPr/>
                        </pic:nvPicPr>
                        <pic:blipFill>
                          <a:blip r:embed="rId49">
                            <a:extLst>
                              <a:ext uri="{96DAC541-7B7A-43D3-8B79-37D633B846F1}">
                                <asvg:svgBlip xmlns:asvg="http://schemas.microsoft.com/office/drawing/2016/SVG/main" r:embed="rId50"/>
                              </a:ext>
                            </a:extLst>
                          </a:blip>
                          <a:stretch>
                            <a:fillRect/>
                          </a:stretch>
                        </pic:blipFill>
                        <pic:spPr>
                          <a:xfrm rot="10800000">
                            <a:off x="0" y="0"/>
                            <a:ext cx="342000" cy="342000"/>
                          </a:xfrm>
                          <a:prstGeom prst="rect">
                            <a:avLst/>
                          </a:prstGeom>
                        </pic:spPr>
                      </pic:pic>
                    </a:graphicData>
                  </a:graphic>
                </wp:inline>
              </w:drawing>
            </w:r>
          </w:p>
        </w:tc>
        <w:tc>
          <w:tcPr>
            <w:tcW w:w="1286" w:type="dxa"/>
            <w:hideMark/>
          </w:tcPr>
          <w:p w14:paraId="72A91C75" w14:textId="77777777" w:rsidR="00C92911" w:rsidRPr="00E65836" w:rsidRDefault="00C92911">
            <w:pPr>
              <w:spacing w:after="60"/>
              <w:rPr>
                <w:rFonts w:eastAsiaTheme="minorEastAsia"/>
                <w:noProof/>
              </w:rPr>
            </w:pPr>
            <w:r>
              <w:rPr>
                <w:noProof/>
              </w:rPr>
              <w:t>Pysyvä</w:t>
            </w:r>
          </w:p>
        </w:tc>
      </w:tr>
      <w:tr w:rsidR="00C92911" w:rsidRPr="00E65836" w14:paraId="746FC18E" w14:textId="77777777">
        <w:trPr>
          <w:trHeight w:val="300"/>
        </w:trPr>
        <w:tc>
          <w:tcPr>
            <w:tcW w:w="1926" w:type="dxa"/>
            <w:shd w:val="clear" w:color="auto" w:fill="D1D1D1" w:themeFill="background2" w:themeFillShade="E6"/>
            <w:hideMark/>
          </w:tcPr>
          <w:p w14:paraId="3F3ED3D1" w14:textId="77777777" w:rsidR="00C92911" w:rsidRPr="00E65836" w:rsidRDefault="00C92911">
            <w:pPr>
              <w:spacing w:after="60"/>
              <w:jc w:val="left"/>
              <w:rPr>
                <w:rFonts w:eastAsiaTheme="minorEastAsia"/>
                <w:b/>
                <w:noProof/>
              </w:rPr>
            </w:pPr>
            <w:r>
              <w:rPr>
                <w:b/>
                <w:noProof/>
              </w:rPr>
              <w:t>Toimi – Seuranta</w:t>
            </w:r>
          </w:p>
        </w:tc>
        <w:tc>
          <w:tcPr>
            <w:tcW w:w="5270" w:type="dxa"/>
            <w:shd w:val="clear" w:color="auto" w:fill="D1D1D1" w:themeFill="background2" w:themeFillShade="E6"/>
            <w:hideMark/>
          </w:tcPr>
          <w:p w14:paraId="6850DBAE" w14:textId="77777777" w:rsidR="00C92911" w:rsidRPr="00E65836" w:rsidRDefault="00C92911">
            <w:pPr>
              <w:spacing w:after="60"/>
              <w:jc w:val="center"/>
              <w:rPr>
                <w:rFonts w:eastAsiaTheme="minorEastAsia"/>
                <w:b/>
                <w:noProof/>
              </w:rPr>
            </w:pPr>
            <w:r>
              <w:rPr>
                <w:b/>
                <w:noProof/>
              </w:rPr>
              <w:t>Osatoimi</w:t>
            </w:r>
          </w:p>
        </w:tc>
        <w:tc>
          <w:tcPr>
            <w:tcW w:w="850" w:type="dxa"/>
            <w:shd w:val="clear" w:color="auto" w:fill="D1D1D1" w:themeFill="background2" w:themeFillShade="E6"/>
            <w:hideMark/>
          </w:tcPr>
          <w:p w14:paraId="01088B7D" w14:textId="77777777" w:rsidR="00C92911" w:rsidRPr="00E65836" w:rsidRDefault="00C92911">
            <w:pPr>
              <w:spacing w:after="60"/>
              <w:jc w:val="center"/>
              <w:rPr>
                <w:rFonts w:eastAsiaTheme="minorEastAsia"/>
                <w:b/>
                <w:noProof/>
              </w:rPr>
            </w:pPr>
            <w:r>
              <w:rPr>
                <w:b/>
                <w:noProof/>
              </w:rPr>
              <w:t>Tilanne</w:t>
            </w:r>
          </w:p>
        </w:tc>
        <w:tc>
          <w:tcPr>
            <w:tcW w:w="1286" w:type="dxa"/>
            <w:shd w:val="clear" w:color="auto" w:fill="D1D1D1" w:themeFill="background2" w:themeFillShade="E6"/>
            <w:hideMark/>
          </w:tcPr>
          <w:p w14:paraId="3FDBF5C1" w14:textId="77777777" w:rsidR="00C92911" w:rsidRPr="00E65836" w:rsidRDefault="00C92911">
            <w:pPr>
              <w:spacing w:after="60"/>
              <w:rPr>
                <w:rFonts w:eastAsiaTheme="minorEastAsia"/>
                <w:b/>
                <w:noProof/>
              </w:rPr>
            </w:pPr>
            <w:r>
              <w:rPr>
                <w:b/>
                <w:noProof/>
              </w:rPr>
              <w:t>Määräaika</w:t>
            </w:r>
          </w:p>
        </w:tc>
      </w:tr>
      <w:tr w:rsidR="00C92911" w:rsidRPr="00E65836" w14:paraId="77BDD50D" w14:textId="77777777">
        <w:trPr>
          <w:trHeight w:val="880"/>
        </w:trPr>
        <w:tc>
          <w:tcPr>
            <w:tcW w:w="1926" w:type="dxa"/>
            <w:shd w:val="clear" w:color="auto" w:fill="F2F2F2" w:themeFill="background1" w:themeFillShade="F2"/>
            <w:hideMark/>
          </w:tcPr>
          <w:p w14:paraId="7E616516" w14:textId="77777777" w:rsidR="00C92911" w:rsidRPr="00E65836" w:rsidRDefault="00C92911">
            <w:pPr>
              <w:spacing w:after="60"/>
              <w:jc w:val="center"/>
              <w:rPr>
                <w:rFonts w:eastAsiaTheme="minorEastAsia"/>
                <w:b/>
                <w:noProof/>
              </w:rPr>
            </w:pPr>
            <w:r>
              <w:rPr>
                <w:b/>
                <w:noProof/>
              </w:rPr>
              <w:t>Energiaunionin tilaa koskeva katsaus</w:t>
            </w:r>
          </w:p>
        </w:tc>
        <w:tc>
          <w:tcPr>
            <w:tcW w:w="5270" w:type="dxa"/>
            <w:hideMark/>
          </w:tcPr>
          <w:p w14:paraId="796FEA9C" w14:textId="77777777" w:rsidR="00C92911" w:rsidRPr="00E65836" w:rsidRDefault="00C92911">
            <w:pPr>
              <w:spacing w:after="60"/>
              <w:rPr>
                <w:rFonts w:eastAsiaTheme="minorEastAsia"/>
                <w:noProof/>
              </w:rPr>
            </w:pPr>
            <w:r>
              <w:rPr>
                <w:noProof/>
              </w:rPr>
              <w:t>Komissio panee toimintasuunnitelman täytäntöön, seuraa edistymistä sen toteuttamisessa ja raportoi siitä energiaunionin tilaa koskevassa katsauksessaan</w:t>
            </w:r>
          </w:p>
        </w:tc>
        <w:tc>
          <w:tcPr>
            <w:tcW w:w="850" w:type="dxa"/>
            <w:hideMark/>
          </w:tcPr>
          <w:p w14:paraId="558858FC" w14:textId="17332C0A" w:rsidR="00C92911" w:rsidRPr="00E65836" w:rsidRDefault="00644F63">
            <w:pPr>
              <w:spacing w:after="60"/>
              <w:jc w:val="center"/>
              <w:rPr>
                <w:rFonts w:eastAsiaTheme="minorEastAsia"/>
                <w:noProof/>
              </w:rPr>
            </w:pPr>
            <w:r>
              <w:rPr>
                <w:noProof/>
                <w:color w:val="4EA72E" w:themeColor="accent6"/>
                <w:sz w:val="16"/>
                <w:lang w:val="en-GB" w:eastAsia="en-GB"/>
              </w:rPr>
              <w:drawing>
                <wp:inline distT="0" distB="0" distL="0" distR="0" wp14:anchorId="68452001" wp14:editId="3EE9BC00">
                  <wp:extent cx="342900" cy="342900"/>
                  <wp:effectExtent l="0" t="0" r="0" b="0"/>
                  <wp:docPr id="1565171564" name="Graphic 3" descr="Tarkistusmerkin 1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7146" name="Graphic 1803657146" descr="Badge Tick1 outline"/>
                          <pic:cNvPicPr/>
                        </pic:nvPicPr>
                        <pic:blipFill>
                          <a:blip r:embed="rId47">
                            <a:extLst>
                              <a:ext uri="{96DAC541-7B7A-43D3-8B79-37D633B846F1}">
                                <asvg:svgBlip xmlns:asvg="http://schemas.microsoft.com/office/drawing/2016/SVG/main" r:embed="rId48"/>
                              </a:ext>
                            </a:extLst>
                          </a:blip>
                          <a:stretch>
                            <a:fillRect/>
                          </a:stretch>
                        </pic:blipFill>
                        <pic:spPr>
                          <a:xfrm>
                            <a:off x="0" y="0"/>
                            <a:ext cx="342900" cy="342900"/>
                          </a:xfrm>
                          <a:prstGeom prst="rect">
                            <a:avLst/>
                          </a:prstGeom>
                        </pic:spPr>
                      </pic:pic>
                    </a:graphicData>
                  </a:graphic>
                </wp:inline>
              </w:drawing>
            </w:r>
          </w:p>
        </w:tc>
        <w:tc>
          <w:tcPr>
            <w:tcW w:w="1286" w:type="dxa"/>
            <w:hideMark/>
          </w:tcPr>
          <w:p w14:paraId="6ACA8E31" w14:textId="77777777" w:rsidR="00C92911" w:rsidRPr="00E65836" w:rsidRDefault="00C92911">
            <w:pPr>
              <w:spacing w:after="60"/>
              <w:rPr>
                <w:rFonts w:eastAsiaTheme="minorEastAsia"/>
                <w:noProof/>
              </w:rPr>
            </w:pPr>
            <w:r>
              <w:rPr>
                <w:noProof/>
              </w:rPr>
              <w:t>Vuosittain</w:t>
            </w:r>
          </w:p>
        </w:tc>
      </w:tr>
    </w:tbl>
    <w:p w14:paraId="48A33940" w14:textId="77777777" w:rsidR="00C92911" w:rsidRPr="00211F0D" w:rsidRDefault="00C92911" w:rsidP="00C92911">
      <w:pPr>
        <w:rPr>
          <w:noProof/>
          <w:szCs w:val="24"/>
        </w:rPr>
      </w:pPr>
    </w:p>
    <w:p w14:paraId="49CD997D" w14:textId="77777777" w:rsidR="00A910A2" w:rsidRDefault="00A910A2">
      <w:pPr>
        <w:spacing w:after="160" w:line="259" w:lineRule="auto"/>
        <w:jc w:val="left"/>
        <w:rPr>
          <w:b/>
          <w:noProof/>
        </w:rPr>
      </w:pPr>
      <w:r>
        <w:rPr>
          <w:noProof/>
        </w:rPr>
        <w:br w:type="page"/>
      </w:r>
    </w:p>
    <w:p w14:paraId="56A1703E" w14:textId="731A0F65" w:rsidR="00BC5A2C" w:rsidRPr="003C506A" w:rsidRDefault="003C506A" w:rsidP="003C506A">
      <w:pPr>
        <w:spacing w:before="120" w:after="120"/>
        <w:jc w:val="center"/>
        <w:rPr>
          <w:b/>
          <w:noProof/>
        </w:rPr>
      </w:pPr>
      <w:r>
        <w:rPr>
          <w:b/>
          <w:noProof/>
        </w:rPr>
        <w:lastRenderedPageBreak/>
        <w:t>LIITE 2</w:t>
      </w:r>
      <w:r>
        <w:rPr>
          <w:noProof/>
        </w:rPr>
        <w:t xml:space="preserve"> </w:t>
      </w:r>
      <w:r>
        <w:rPr>
          <w:b/>
          <w:noProof/>
        </w:rPr>
        <w:t>– Kertomus kilpailukyvyn edistymisestä</w:t>
      </w:r>
    </w:p>
    <w:p w14:paraId="0A5BE53A" w14:textId="228BC624" w:rsidR="00BC5A2C" w:rsidRPr="00637261" w:rsidRDefault="6C919CC7" w:rsidP="00BC5A2C">
      <w:pPr>
        <w:rPr>
          <w:noProof/>
          <w:sz w:val="22"/>
          <w:szCs w:val="22"/>
        </w:rPr>
      </w:pPr>
      <w:r>
        <w:rPr>
          <w:noProof/>
          <w:sz w:val="22"/>
        </w:rPr>
        <w:t>Tässä liitteessä esitetään katsaus EU:n kilpailukyvystä puhtaan energian teknologioissa täydentäen 3.5 jaksoa. Teksti perustuu puhtaan teollisen kehityksen ohjelman ja kohtuuhintaista energiaa koskevan toimintasuunnitelman yhteydessä helmikuussa 2025 hyväksyttyyn edistymiskertomukseen</w:t>
      </w:r>
      <w:r>
        <w:rPr>
          <w:rStyle w:val="FootnoteReference"/>
          <w:noProof/>
          <w:sz w:val="22"/>
          <w:szCs w:val="22"/>
        </w:rPr>
        <w:footnoteReference w:id="36"/>
      </w:r>
      <w:r>
        <w:rPr>
          <w:noProof/>
          <w:sz w:val="22"/>
        </w:rPr>
        <w:t xml:space="preserve"> sekä puhtaan energiateknologian seurantakeskuksen (CETO) työhön.</w:t>
      </w:r>
    </w:p>
    <w:p w14:paraId="0275885D" w14:textId="77777777" w:rsidR="00BC5A2C" w:rsidRPr="00B145E2" w:rsidRDefault="00BC5A2C" w:rsidP="00BC5A2C">
      <w:pPr>
        <w:rPr>
          <w:b/>
          <w:bCs/>
          <w:noProof/>
          <w:sz w:val="22"/>
          <w:szCs w:val="22"/>
        </w:rPr>
      </w:pPr>
      <w:r>
        <w:rPr>
          <w:b/>
          <w:noProof/>
          <w:sz w:val="22"/>
        </w:rPr>
        <w:t>1. Maailmanmarkkinoiden kehitys</w:t>
      </w:r>
    </w:p>
    <w:p w14:paraId="71FD044A" w14:textId="401BACDA" w:rsidR="00BC5A2C" w:rsidRPr="00B97B9C" w:rsidRDefault="6C919CC7" w:rsidP="00BC5A2C">
      <w:pPr>
        <w:rPr>
          <w:noProof/>
          <w:sz w:val="22"/>
          <w:szCs w:val="22"/>
        </w:rPr>
      </w:pPr>
      <w:r>
        <w:rPr>
          <w:noProof/>
          <w:sz w:val="22"/>
        </w:rPr>
        <w:t>Maailmanlaajuiset investoinnit puhtaaseen energiaan ovat ohittaneet fossiilisiin polttoaineisiin tehtävät investoinnit, ja noin kaksi kolmasosaa vuodeksi 2025 odotetusta energiaan suuntautuvasta 3 biljoonan euron pääomavirrasta menee puhtaan energian teknologioihin.</w:t>
      </w:r>
      <w:r>
        <w:rPr>
          <w:rStyle w:val="FootnoteReference"/>
          <w:noProof/>
          <w:sz w:val="22"/>
          <w:szCs w:val="22"/>
        </w:rPr>
        <w:footnoteReference w:id="37"/>
      </w:r>
      <w:r>
        <w:rPr>
          <w:noProof/>
          <w:sz w:val="22"/>
        </w:rPr>
        <w:t xml:space="preserve"> Uusiutuvat energialähteet ovat kaikkein kustannuskilpailukykyisimmät sähkön lähteet EU:ssa, jossa uusiutuvien energialähteiden osuus sähkön kokonaistuotannosta vuonna 2024 oli 47 prosenttia.</w:t>
      </w:r>
    </w:p>
    <w:p w14:paraId="129A870B" w14:textId="6D1C9E95" w:rsidR="00BC5A2C" w:rsidRPr="00637261" w:rsidRDefault="0B748213" w:rsidP="00BC5A2C">
      <w:pPr>
        <w:rPr>
          <w:noProof/>
          <w:sz w:val="22"/>
          <w:szCs w:val="22"/>
        </w:rPr>
      </w:pPr>
      <w:r>
        <w:rPr>
          <w:noProof/>
          <w:sz w:val="22"/>
        </w:rPr>
        <w:t>EU on edelleen merkittävä toimija puhtaan teknologian kaupassa. Sen kauppavaje on viime aikoina pienentynyt lämpöpumppujen, aurinkosähkön ja akkujen osalta, kun taas aurinkolämmön osalta kauppatase on ylijäämäinen. Nämä parannukset johtuvat kuitenkin osittain kysynnän heikkenemisestä ja suurista varastoista – eivät niinkään tuotantopohjan elpymisestä. Vienti väheni vuonna 2024, ja EU menetti 7 prosenttia viennin arvosta.</w:t>
      </w:r>
      <w:r>
        <w:rPr>
          <w:rStyle w:val="FootnoteReference"/>
          <w:noProof/>
          <w:sz w:val="22"/>
          <w:szCs w:val="22"/>
        </w:rPr>
        <w:footnoteReference w:id="38"/>
      </w:r>
      <w:r>
        <w:rPr>
          <w:noProof/>
          <w:sz w:val="22"/>
        </w:rPr>
        <w:t xml:space="preserve"> Maailmanlaajuisesti ylikapasiteetin odotetaan jatkuvan aurinkoenergian, akkujen, tuulivoiman ja vedyn valmistuksessa. Kiinalla on johtoasema investoinneissa ja tuotannossa, sillä yli 85 prosenttia maailmanlaajuisesta aurinkoenergia- ja akkukapasiteetista sijaitsee Kiinassa. EU:ssa tuotantokustannukset ovat huomattavasti korkeammat: kiinalaisten aurinkomoduulien arvioidaan olevan 35–65 prosenttia halvempia kuin eurooppalaisten, tuuliturbiinien taas noin kolmanneksen halvempia eurooppalaisiin verrattuna.</w:t>
      </w:r>
      <w:r>
        <w:rPr>
          <w:rStyle w:val="FootnoteReference"/>
          <w:noProof/>
          <w:sz w:val="22"/>
          <w:szCs w:val="22"/>
        </w:rPr>
        <w:footnoteReference w:id="39"/>
      </w:r>
    </w:p>
    <w:p w14:paraId="4D3B7AA6" w14:textId="77777777" w:rsidR="00BC5A2C" w:rsidRPr="00B145E2" w:rsidRDefault="00BC5A2C" w:rsidP="00BC5A2C">
      <w:pPr>
        <w:rPr>
          <w:b/>
          <w:bCs/>
          <w:noProof/>
          <w:sz w:val="22"/>
          <w:szCs w:val="22"/>
        </w:rPr>
      </w:pPr>
      <w:r>
        <w:rPr>
          <w:b/>
          <w:noProof/>
          <w:sz w:val="22"/>
        </w:rPr>
        <w:t>2. Nettonollateknologioiden valmistus ja toimitusketjut</w:t>
      </w:r>
    </w:p>
    <w:p w14:paraId="7DDD2158" w14:textId="16AEF869" w:rsidR="00BC5A2C" w:rsidRPr="00637261" w:rsidRDefault="0B748213" w:rsidP="00BC5A2C">
      <w:pPr>
        <w:rPr>
          <w:noProof/>
          <w:sz w:val="22"/>
          <w:szCs w:val="22"/>
        </w:rPr>
      </w:pPr>
      <w:r>
        <w:rPr>
          <w:noProof/>
          <w:sz w:val="22"/>
        </w:rPr>
        <w:t>Puhtaiden teknologioiden valmistuksen edistäminen on keskeisessä asemassa puhtaan teollisen kehityksen ohjelman ja nettonollateollisuutta koskevan säädöksen mukaisessa EU:n politiikassa. Vuonna 2025 hyväksyttiin uudet valtiontuki- ja verokehykset investointien tukemiseksi. Nettonollateollisuutta koskevan säädöksen sekundaarilainsäädäntö puolestaan tarjoaa välineitä, jotka auttavat lisäämään EU:n kapasiteettia ja soveltamaan häiriönsietokykykriteerejä hankinnoissa ja huutokaupoissa. Näistä toimenpiteistä huolimatta merkittäviä riippuvuuksia on edelleen: vuonna 2023 Kiina toimitti yli 90 prosenttia aurinkosähkömoduuleista, lähes 80 prosenttia kaikista aurinkosähköjärjestelmistä, puolet akkukomponenteista ja valtaosan tuuliturbiinien kestomagneeteista.</w:t>
      </w:r>
      <w:r>
        <w:rPr>
          <w:rStyle w:val="FootnoteReference"/>
          <w:noProof/>
          <w:sz w:val="22"/>
          <w:szCs w:val="22"/>
        </w:rPr>
        <w:footnoteReference w:id="40"/>
      </w:r>
    </w:p>
    <w:p w14:paraId="5DCD9109" w14:textId="07BC960D" w:rsidR="12CF667F" w:rsidRPr="00B97B9C" w:rsidRDefault="0B748213" w:rsidP="00B97B9C">
      <w:pPr>
        <w:rPr>
          <w:noProof/>
          <w:sz w:val="22"/>
          <w:szCs w:val="22"/>
        </w:rPr>
      </w:pPr>
      <w:r>
        <w:rPr>
          <w:noProof/>
          <w:sz w:val="22"/>
        </w:rPr>
        <w:t xml:space="preserve">EU:lla on edelleen vahva asema tuuliturbiinien, verkkoteknologioiden, vesivoiman ja huipputason lämpöpumppujen alalla sekä maailmanlaajuinen johtoasema biokaasun ja biometaanin alalla. Sillä on hyvä asema myös ilmailun ja meriliikenteen innovatiivisissa polttoaineissa, vaikka tuotanto onkin edelleen pienimuotoista ja kallista. Vuonna 2024 kuuden </w:t>
      </w:r>
      <w:r>
        <w:rPr>
          <w:noProof/>
          <w:sz w:val="22"/>
        </w:rPr>
        <w:lastRenderedPageBreak/>
        <w:t>keskeisen puhtaan energiateknologian kokonaistuotantoarvo laski EU:ssa 11 prosenttia 35 miljardiin euroon, ja ainoastaan tuuli- ja vesivoiman tuotantoarvo kasvoi voimakkaasti.</w:t>
      </w:r>
      <w:r>
        <w:rPr>
          <w:rStyle w:val="FootnoteReference"/>
          <w:noProof/>
          <w:sz w:val="22"/>
          <w:szCs w:val="22"/>
        </w:rPr>
        <w:footnoteReference w:id="41"/>
      </w:r>
    </w:p>
    <w:p w14:paraId="0ACC7610" w14:textId="77777777" w:rsidR="00BC5A2C" w:rsidRPr="00B145E2" w:rsidRDefault="00BC5A2C" w:rsidP="00BC5A2C">
      <w:pPr>
        <w:rPr>
          <w:b/>
          <w:bCs/>
          <w:noProof/>
          <w:sz w:val="22"/>
          <w:szCs w:val="22"/>
        </w:rPr>
      </w:pPr>
      <w:r>
        <w:rPr>
          <w:b/>
          <w:noProof/>
          <w:sz w:val="22"/>
        </w:rPr>
        <w:t>3. Tutkimuksen ja innovoinnin suuntaukset</w:t>
      </w:r>
    </w:p>
    <w:p w14:paraId="22E29B39" w14:textId="6B62D243" w:rsidR="00BC5A2C" w:rsidRPr="00B97B9C" w:rsidRDefault="0B748213" w:rsidP="00BC5A2C">
      <w:pPr>
        <w:rPr>
          <w:noProof/>
          <w:sz w:val="22"/>
          <w:szCs w:val="22"/>
        </w:rPr>
      </w:pPr>
      <w:r>
        <w:rPr>
          <w:noProof/>
          <w:sz w:val="22"/>
        </w:rPr>
        <w:t>EU:lla on edelleen maailmanlaajuinen johtoasema puhtaan energian teknologioihin tehtävissä julkisissa tutkimus- ja innovointi-investoinneissa, ja vuonna 2023 investointeja saatiin liikkeelle yli 10,5</w:t>
      </w:r>
      <w:r>
        <w:rPr>
          <w:noProof/>
        </w:rPr>
        <w:t>￼</w:t>
      </w:r>
      <w:r>
        <w:rPr>
          <w:noProof/>
          <w:sz w:val="22"/>
        </w:rPr>
        <w:t>miljardia euroa. Yksityinen tutkimus ja innovointi – joka on maailmanlaajuisesti hallitsevassa asemassa – on kuitenkin paljon vilkkaampaa Aasian suurimmissa talouksissa (0,37–0,64 % BKT:stä) kuin EU:ssa (0,17 % BKT:stä) ja Yhdysvalloissa (0,08 % BKT:stä)</w:t>
      </w:r>
      <w:r>
        <w:rPr>
          <w:noProof/>
          <w:sz w:val="22"/>
          <w:szCs w:val="22"/>
          <w:vertAlign w:val="superscript"/>
        </w:rPr>
        <w:footnoteReference w:id="42"/>
      </w:r>
      <w:r>
        <w:rPr>
          <w:noProof/>
          <w:sz w:val="22"/>
        </w:rPr>
        <w:t>, mikä asettaa EU:n epäedulliseen asemaan. EU:lla on edelleen hyvä asema uusiutuvia energialähteitä ja energiatehokkuutta koskevissa arvokkaissa patenttihakemuksissa. Kun otetaan huomioon nämä patentointisuuntaukset, EU:lla on hyvä asema muun muassa tuuli- ja vetyteknologioiden, älykkäiden verkkojen ja valtamerienergian aloilla, mutta akkujen, aurinkosähkön, geotermisen energian ja digitaaliteknologioiden osalta se on jäljessä esimerkiksi Yhdysvaltoja ja Kiinaa.</w:t>
      </w:r>
      <w:r>
        <w:rPr>
          <w:rStyle w:val="FootnoteReference"/>
          <w:noProof/>
          <w:sz w:val="22"/>
          <w:szCs w:val="22"/>
        </w:rPr>
        <w:footnoteReference w:id="43"/>
      </w:r>
      <w:r>
        <w:rPr>
          <w:noProof/>
          <w:sz w:val="22"/>
        </w:rPr>
        <w:t xml:space="preserve"> Vuonna 2023 havaittu lasku puhtaan energian teknologioihin tehdyissä globaaleissa riskipääomasijoituksissa jatkui vuonna 2024. EU:ssa riskipääomasijoitukset puhtaaseen teknologiaan vähenivät vuonna 2024 puolella. Euroopan maailmanlaajuinen osuus on kuitenkin viime vuosina noussut lähes viidennekseen. Toisin kuin Yhdysvallat ja Kiina, joissa tehdään paljon keskisuuria kauppoja, EU:n tuloksellisuus perustuu muutamiin hyvin suuriin liiketoimiin.</w:t>
      </w:r>
      <w:r>
        <w:rPr>
          <w:rStyle w:val="FootnoteReference"/>
          <w:noProof/>
          <w:sz w:val="22"/>
          <w:szCs w:val="22"/>
        </w:rPr>
        <w:footnoteReference w:id="44"/>
      </w:r>
    </w:p>
    <w:p w14:paraId="7982F89A" w14:textId="68C78B9E" w:rsidR="00163110" w:rsidRPr="00BC5A2C" w:rsidRDefault="0DA745C8" w:rsidP="12CF667F">
      <w:pPr>
        <w:rPr>
          <w:noProof/>
          <w:sz w:val="22"/>
          <w:szCs w:val="22"/>
        </w:rPr>
      </w:pPr>
      <w:r>
        <w:rPr>
          <w:noProof/>
          <w:sz w:val="22"/>
        </w:rPr>
        <w:t>Viimeaikaisia ydinenergia-alan aloitteita ovat muun muassa pieniä modulaarisia reaktoreita koskevan teollisen allianssin perustaminen sekä EU:n fuusiostrategian valmistelu. Lisäksi SET-suunnitelman uudistaminen vahvistaa koordinointia jäsenvaltioiden, tutkimuksen sidosryhmien ja teollisuuden kanssa. Tulevaisuudessa Euroopan kilpailukykyrahasto tarjoaa Horisontti Eurooppa -puiteohjelman rinnalla tukea aina tutkimuksesta käyttöönottoon asti ja EIP:n TechEU-ohjelman odotetaan saavan liikkeelle 250 miljardia euroa vuoteen 2027 mennessä (myös EU:n tuen kautta). Näiden välineiden yhteisenä tavoitteena on vahvistaa Euroopan kykyä laajentaa innovointia, turvata toimitusketjut ja ylläpitää kilpailukykyä maailmanlaajuisessa puhtaan energian kilpailussa.</w:t>
      </w:r>
    </w:p>
    <w:p w14:paraId="5BD33989" w14:textId="09F45394" w:rsidR="00A3272D" w:rsidRDefault="00A3272D">
      <w:pPr>
        <w:rPr>
          <w:noProof/>
        </w:rPr>
      </w:pPr>
    </w:p>
    <w:sectPr w:rsidR="00A3272D" w:rsidSect="00AC0608">
      <w:headerReference w:type="even" r:id="rId51"/>
      <w:headerReference w:type="default" r:id="rId52"/>
      <w:footerReference w:type="even" r:id="rId53"/>
      <w:footerReference w:type="default" r:id="rId54"/>
      <w:headerReference w:type="first" r:id="rId55"/>
      <w:footerReference w:type="first" r:id="rId5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CFDE" w14:textId="77777777" w:rsidR="00D76A44" w:rsidRDefault="00D76A44">
      <w:pPr>
        <w:spacing w:after="0"/>
      </w:pPr>
      <w:r>
        <w:separator/>
      </w:r>
    </w:p>
  </w:endnote>
  <w:endnote w:type="continuationSeparator" w:id="0">
    <w:p w14:paraId="17180374" w14:textId="77777777" w:rsidR="00D76A44" w:rsidRDefault="00D76A44">
      <w:pPr>
        <w:spacing w:after="0"/>
      </w:pPr>
      <w:r>
        <w:continuationSeparator/>
      </w:r>
    </w:p>
  </w:endnote>
  <w:endnote w:type="continuationNotice" w:id="1">
    <w:p w14:paraId="06584E88" w14:textId="77777777" w:rsidR="00D76A44" w:rsidRDefault="00D76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3BF0" w14:textId="21822C67" w:rsidR="00BC48FE" w:rsidRPr="00BC48FE" w:rsidRDefault="00BC48FE" w:rsidP="00BC48FE">
    <w:pPr>
      <w:pStyle w:val="FooterCoverPage"/>
      <w:rPr>
        <w:rFonts w:ascii="Arial" w:hAnsi="Arial" w:cs="Arial"/>
        <w:b/>
        <w:sz w:val="48"/>
      </w:rPr>
    </w:pPr>
    <w:r w:rsidRPr="00BC48FE">
      <w:rPr>
        <w:rFonts w:ascii="Arial" w:hAnsi="Arial" w:cs="Arial"/>
        <w:b/>
        <w:sz w:val="48"/>
      </w:rPr>
      <w:t>FI</w:t>
    </w:r>
    <w:r w:rsidRPr="00BC48FE">
      <w:rPr>
        <w:rFonts w:ascii="Arial" w:hAnsi="Arial" w:cs="Arial"/>
        <w:b/>
        <w:sz w:val="48"/>
      </w:rPr>
      <w:tab/>
    </w:r>
    <w:r w:rsidRPr="00BC48FE">
      <w:rPr>
        <w:rFonts w:ascii="Arial" w:hAnsi="Arial" w:cs="Arial"/>
        <w:b/>
        <w:sz w:val="48"/>
      </w:rPr>
      <w:tab/>
    </w:r>
    <w:r w:rsidRPr="00BC48FE">
      <w:tab/>
    </w:r>
    <w:r w:rsidRPr="00BC48FE">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B19A" w14:textId="262E62D9" w:rsidR="006E2444" w:rsidRPr="00BC48FE" w:rsidRDefault="00BC48FE" w:rsidP="00BC48FE">
    <w:pPr>
      <w:pStyle w:val="FooterCoverPage"/>
      <w:rPr>
        <w:rFonts w:ascii="Arial" w:hAnsi="Arial" w:cs="Arial"/>
        <w:b/>
        <w:sz w:val="48"/>
      </w:rPr>
    </w:pPr>
    <w:r w:rsidRPr="00BC48FE">
      <w:rPr>
        <w:rFonts w:ascii="Arial" w:hAnsi="Arial" w:cs="Arial"/>
        <w:b/>
        <w:sz w:val="48"/>
      </w:rPr>
      <w:t>FI</w:t>
    </w:r>
    <w:r w:rsidRPr="00BC48FE">
      <w:rPr>
        <w:rFonts w:ascii="Arial" w:hAnsi="Arial" w:cs="Arial"/>
        <w:b/>
        <w:sz w:val="48"/>
      </w:rPr>
      <w:tab/>
    </w:r>
    <w:r w:rsidRPr="00BC48FE">
      <w:rPr>
        <w:rFonts w:ascii="Arial" w:hAnsi="Arial" w:cs="Arial"/>
        <w:b/>
        <w:sz w:val="48"/>
      </w:rPr>
      <w:tab/>
    </w:r>
    <w:r w:rsidRPr="00BC48FE">
      <w:tab/>
    </w:r>
    <w:r w:rsidRPr="00BC48FE">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77ED" w14:textId="77777777" w:rsidR="00BC48FE" w:rsidRPr="00BC48FE" w:rsidRDefault="00BC48FE" w:rsidP="00BC48F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34B0" w14:textId="77777777" w:rsidR="0003299F" w:rsidRPr="00A27EDD" w:rsidRDefault="0003299F">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5F97" w14:textId="1A407810" w:rsidR="000D698A" w:rsidRPr="00A27EDD" w:rsidRDefault="000D698A">
    <w:pPr>
      <w:pStyle w:val="FooterLine"/>
      <w:jc w:val="center"/>
    </w:pPr>
    <w:r>
      <w:fldChar w:fldCharType="begin"/>
    </w:r>
    <w:r>
      <w:instrText>PAGE   \* MERGEFORMAT</w:instrText>
    </w:r>
    <w:r>
      <w:fldChar w:fldCharType="separate"/>
    </w:r>
    <w:r w:rsidR="007D38F0">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D8A0" w14:textId="77777777" w:rsidR="0082512F" w:rsidRPr="00A27EDD" w:rsidRDefault="0082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3BCE" w14:textId="77777777" w:rsidR="00D76A44" w:rsidRPr="00A27EDD" w:rsidRDefault="00D76A44">
      <w:pPr>
        <w:spacing w:after="0"/>
      </w:pPr>
      <w:r>
        <w:separator/>
      </w:r>
    </w:p>
  </w:footnote>
  <w:footnote w:type="continuationSeparator" w:id="0">
    <w:p w14:paraId="1909A952" w14:textId="77777777" w:rsidR="00D76A44" w:rsidRPr="00A27EDD" w:rsidRDefault="00D76A44">
      <w:pPr>
        <w:spacing w:after="0"/>
      </w:pPr>
      <w:r>
        <w:continuationSeparator/>
      </w:r>
    </w:p>
  </w:footnote>
  <w:footnote w:type="continuationNotice" w:id="1">
    <w:p w14:paraId="0B752C79" w14:textId="77777777" w:rsidR="00D76A44" w:rsidRPr="00A27EDD" w:rsidRDefault="00D76A44">
      <w:pPr>
        <w:spacing w:after="0"/>
      </w:pPr>
    </w:p>
  </w:footnote>
  <w:footnote w:id="2">
    <w:p w14:paraId="77D8E01F" w14:textId="464E1DF5" w:rsidR="00C6378D" w:rsidRPr="00B1336A" w:rsidRDefault="00C6378D">
      <w:pPr>
        <w:pStyle w:val="FootnoteText"/>
        <w:rPr>
          <w:lang w:val="en-IE"/>
        </w:rPr>
      </w:pPr>
      <w:r>
        <w:rPr>
          <w:rStyle w:val="FootnoteReference"/>
        </w:rPr>
        <w:footnoteRef/>
      </w:r>
      <w:r w:rsidRPr="00B1336A">
        <w:rPr>
          <w:lang w:val="en-IE"/>
        </w:rPr>
        <w:t xml:space="preserve"> </w:t>
      </w:r>
      <w:hyperlink r:id="rId1" w:history="1">
        <w:r w:rsidRPr="00B1336A">
          <w:rPr>
            <w:rStyle w:val="Hyperlink"/>
            <w:lang w:val="en-IE"/>
          </w:rPr>
          <w:t>Imports of energy products to the EU down in 2024 – News articles – Eurostat</w:t>
        </w:r>
      </w:hyperlink>
      <w:r w:rsidRPr="00B1336A">
        <w:rPr>
          <w:lang w:val="en-IE"/>
        </w:rPr>
        <w:t>.</w:t>
      </w:r>
    </w:p>
  </w:footnote>
  <w:footnote w:id="3">
    <w:p w14:paraId="44BE9F1C" w14:textId="2203C1DC" w:rsidR="12CF667F" w:rsidRPr="00B1336A" w:rsidDel="009D12B7" w:rsidRDefault="12CF667F" w:rsidP="00F773E1">
      <w:pPr>
        <w:spacing w:after="0"/>
        <w:rPr>
          <w:sz w:val="20"/>
          <w:lang w:val="en-IE"/>
        </w:rPr>
      </w:pPr>
      <w:r>
        <w:rPr>
          <w:rStyle w:val="FootnoteReference"/>
          <w:sz w:val="20"/>
        </w:rPr>
        <w:footnoteRef/>
      </w:r>
      <w:r w:rsidRPr="00B1336A">
        <w:rPr>
          <w:sz w:val="20"/>
          <w:lang w:val="en-IE"/>
        </w:rPr>
        <w:t xml:space="preserve"> </w:t>
      </w:r>
      <w:hyperlink r:id="rId2" w:history="1">
        <w:r w:rsidRPr="00B1336A">
          <w:rPr>
            <w:rStyle w:val="Hyperlink"/>
            <w:sz w:val="20"/>
            <w:lang w:val="en-IE"/>
          </w:rPr>
          <w:t>Quarterly reports highlight solar record and progress away from Russian gas – Euroopan komissio</w:t>
        </w:r>
      </w:hyperlink>
      <w:r w:rsidRPr="00B1336A">
        <w:rPr>
          <w:lang w:val="en-IE"/>
        </w:rPr>
        <w:t>;</w:t>
      </w:r>
    </w:p>
    <w:p w14:paraId="375140EB" w14:textId="1F85F6EE" w:rsidR="12CF667F" w:rsidRPr="00B1336A" w:rsidDel="009D12B7" w:rsidRDefault="00B146E9" w:rsidP="009D12B7">
      <w:pPr>
        <w:pStyle w:val="FootnoteText"/>
        <w:rPr>
          <w:lang w:val="en-IE"/>
        </w:rPr>
      </w:pPr>
      <w:hyperlink r:id="rId3" w:history="1">
        <w:r w:rsidRPr="00B1336A">
          <w:rPr>
            <w:rStyle w:val="Hyperlink"/>
            <w:lang w:val="en-IE"/>
          </w:rPr>
          <w:t>EU imports of energy products - latest developments – Statistics Explained – Eurostat</w:t>
        </w:r>
      </w:hyperlink>
      <w:r w:rsidRPr="00B1336A">
        <w:rPr>
          <w:lang w:val="en-IE"/>
        </w:rPr>
        <w:t>.</w:t>
      </w:r>
    </w:p>
  </w:footnote>
  <w:footnote w:id="4">
    <w:p w14:paraId="43A5B96E" w14:textId="4F1F0727" w:rsidR="12CF667F" w:rsidRPr="00B1336A" w:rsidRDefault="12CF667F" w:rsidP="00F773E1">
      <w:pPr>
        <w:spacing w:after="0"/>
        <w:rPr>
          <w:sz w:val="20"/>
          <w:lang w:val="en-IE"/>
        </w:rPr>
      </w:pPr>
      <w:r>
        <w:rPr>
          <w:rStyle w:val="FootnoteReference"/>
          <w:sz w:val="20"/>
        </w:rPr>
        <w:footnoteRef/>
      </w:r>
      <w:r w:rsidRPr="00B1336A">
        <w:rPr>
          <w:sz w:val="20"/>
          <w:lang w:val="en-IE"/>
        </w:rPr>
        <w:t xml:space="preserve"> </w:t>
      </w:r>
      <w:hyperlink r:id="rId4" w:history="1">
        <w:r w:rsidRPr="00B1336A">
          <w:rPr>
            <w:rStyle w:val="Hyperlink"/>
            <w:sz w:val="20"/>
            <w:lang w:val="en-IE"/>
          </w:rPr>
          <w:t>Energy in the next long-term EU budget:</w:t>
        </w:r>
      </w:hyperlink>
      <w:hyperlink r:id="rId5" w:history="1">
        <w:r w:rsidRPr="00B1336A">
          <w:rPr>
            <w:rStyle w:val="Hyperlink"/>
            <w:sz w:val="20"/>
            <w:lang w:val="en-IE"/>
          </w:rPr>
          <w:t xml:space="preserve"> Commission invites input</w:t>
        </w:r>
      </w:hyperlink>
      <w:r w:rsidRPr="00B1336A">
        <w:rPr>
          <w:lang w:val="en-IE"/>
        </w:rPr>
        <w:t>.</w:t>
      </w:r>
    </w:p>
  </w:footnote>
  <w:footnote w:id="5">
    <w:p w14:paraId="368C1874" w14:textId="65691C6A" w:rsidR="00096889" w:rsidRPr="00B1336A" w:rsidRDefault="00096889">
      <w:pPr>
        <w:pStyle w:val="FootnoteText"/>
        <w:rPr>
          <w:lang w:val="en-IE"/>
        </w:rPr>
      </w:pPr>
      <w:r>
        <w:rPr>
          <w:rStyle w:val="FootnoteReference"/>
        </w:rPr>
        <w:footnoteRef/>
      </w:r>
      <w:r w:rsidRPr="00B1336A">
        <w:rPr>
          <w:lang w:val="en-IE"/>
        </w:rPr>
        <w:t xml:space="preserve"> </w:t>
      </w:r>
      <w:hyperlink r:id="rId6" w:history="1">
        <w:r w:rsidRPr="00B1336A">
          <w:rPr>
            <w:rStyle w:val="Hyperlink"/>
            <w:lang w:val="en-IE"/>
          </w:rPr>
          <w:t>New report:</w:t>
        </w:r>
      </w:hyperlink>
      <w:hyperlink r:id="rId7" w:history="1">
        <w:r w:rsidRPr="00B1336A">
          <w:rPr>
            <w:rStyle w:val="Hyperlink"/>
            <w:lang w:val="en-IE"/>
          </w:rPr>
          <w:t xml:space="preserve"> European battery storage grows 15% in 2024, EU energy storage action plan needed – SolarPower Europe</w:t>
        </w:r>
      </w:hyperlink>
      <w:r w:rsidRPr="00B1336A">
        <w:rPr>
          <w:lang w:val="en-IE"/>
        </w:rPr>
        <w:t>.</w:t>
      </w:r>
    </w:p>
  </w:footnote>
  <w:footnote w:id="6">
    <w:p w14:paraId="437D5934" w14:textId="77777777" w:rsidR="005A5C49" w:rsidRPr="001C3A94" w:rsidRDefault="005A5C49" w:rsidP="005A5C49">
      <w:pPr>
        <w:pStyle w:val="FootnoteText"/>
      </w:pPr>
      <w:r>
        <w:rPr>
          <w:rStyle w:val="FootnoteReference"/>
        </w:rPr>
        <w:footnoteRef/>
      </w:r>
      <w:r>
        <w:t xml:space="preserve"> </w:t>
      </w:r>
      <w:r>
        <w:rPr>
          <w:i/>
        </w:rPr>
        <w:t>Study on Energy Subsidies – 2025 edition</w:t>
      </w:r>
      <w:r>
        <w:t>, Enerdata, Trinomics ja SEVEn (alustavat tiedot).</w:t>
      </w:r>
    </w:p>
  </w:footnote>
  <w:footnote w:id="7">
    <w:p w14:paraId="3AD3E92C" w14:textId="77777777" w:rsidR="005A5C49" w:rsidRPr="001C3A94" w:rsidRDefault="005A5C49" w:rsidP="005A5C49">
      <w:pPr>
        <w:pStyle w:val="FootnoteText"/>
      </w:pPr>
      <w:r>
        <w:rPr>
          <w:rStyle w:val="FootnoteReference"/>
        </w:rPr>
        <w:footnoteRef/>
      </w:r>
      <w:r>
        <w:t xml:space="preserve"> Lopullisten kansallisten energia- ja ilmastosuunnitelmien EU:n laajuisen arvioinnin (COM(2025) 274, 27.5.2025) mukaan vain noin puolet jäsenvaltioista on käsitellyt osittain fossiilisten polttoaineiden tukien asteittaista poistamista kansallisissa energia- ja ilmastosuunnitelmissaan. </w:t>
      </w:r>
    </w:p>
  </w:footnote>
  <w:footnote w:id="8">
    <w:p w14:paraId="533C100E" w14:textId="77777777" w:rsidR="00CA243C" w:rsidRPr="00B1336A" w:rsidRDefault="00CA243C" w:rsidP="00CA243C">
      <w:pPr>
        <w:pStyle w:val="FootnoteText"/>
        <w:rPr>
          <w:lang w:val="en-IE"/>
        </w:rPr>
      </w:pPr>
      <w:r>
        <w:rPr>
          <w:rStyle w:val="FootnoteReference"/>
        </w:rPr>
        <w:footnoteRef/>
      </w:r>
      <w:r w:rsidRPr="00B1336A">
        <w:rPr>
          <w:lang w:val="en-IE"/>
        </w:rPr>
        <w:t xml:space="preserve"> ”How much money are European consumers saving thanks to renewables? – Renewable Energy Market Update” – kesäkuu 2023 – analyysi – IEA.</w:t>
      </w:r>
    </w:p>
  </w:footnote>
  <w:footnote w:id="9">
    <w:p w14:paraId="60B374B0" w14:textId="7856440E" w:rsidR="00837159" w:rsidRPr="00B1336A" w:rsidRDefault="00837159">
      <w:pPr>
        <w:pStyle w:val="FootnoteText"/>
        <w:rPr>
          <w:lang w:val="en-IE"/>
        </w:rPr>
      </w:pPr>
      <w:r>
        <w:rPr>
          <w:rStyle w:val="FootnoteReference"/>
          <w:vertAlign w:val="baseline"/>
        </w:rPr>
        <w:footnoteRef/>
      </w:r>
      <w:r w:rsidRPr="00B1336A">
        <w:rPr>
          <w:lang w:val="en-IE"/>
        </w:rPr>
        <w:t xml:space="preserve"> </w:t>
      </w:r>
      <w:r w:rsidRPr="00B1336A">
        <w:rPr>
          <w:rStyle w:val="FootnoteReference"/>
          <w:vertAlign w:val="baseline"/>
          <w:lang w:val="en-IE"/>
        </w:rPr>
        <w:t xml:space="preserve">Koukoufikis, G., Ozdemir, E. &amp; Uihlein, A., </w:t>
      </w:r>
      <w:r w:rsidRPr="00B1336A">
        <w:rPr>
          <w:rStyle w:val="FootnoteReference"/>
          <w:i/>
          <w:vertAlign w:val="baseline"/>
          <w:lang w:val="en-IE"/>
        </w:rPr>
        <w:t>Shedding Light:</w:t>
      </w:r>
      <w:r w:rsidRPr="00B1336A">
        <w:rPr>
          <w:rStyle w:val="FootnoteReference"/>
          <w:vertAlign w:val="baseline"/>
          <w:lang w:val="en-IE"/>
        </w:rPr>
        <w:t xml:space="preserve"> </w:t>
      </w:r>
      <w:r w:rsidRPr="00B1336A">
        <w:rPr>
          <w:rStyle w:val="FootnoteReference"/>
          <w:i/>
          <w:vertAlign w:val="baseline"/>
          <w:lang w:val="en-IE"/>
        </w:rPr>
        <w:t>Unveiling the Dynamics of Energy Poverty in the EU</w:t>
      </w:r>
      <w:r w:rsidRPr="00B1336A">
        <w:rPr>
          <w:rStyle w:val="FootnoteReference"/>
          <w:vertAlign w:val="baseline"/>
          <w:lang w:val="en-IE"/>
        </w:rPr>
        <w:t>, Euroopan unionin julkaisutoimisto, Luxemburg, 2024, doi:10.2760/7432189, JRC138567.</w:t>
      </w:r>
    </w:p>
  </w:footnote>
  <w:footnote w:id="10">
    <w:p w14:paraId="2055FB2C" w14:textId="2E2E654B" w:rsidR="00837159" w:rsidRPr="00B1336A" w:rsidRDefault="00837159">
      <w:pPr>
        <w:pStyle w:val="FootnoteText"/>
        <w:rPr>
          <w:lang w:val="en-IE"/>
        </w:rPr>
      </w:pPr>
      <w:r>
        <w:rPr>
          <w:rStyle w:val="FootnoteReference"/>
          <w:vertAlign w:val="baseline"/>
        </w:rPr>
        <w:footnoteRef/>
      </w:r>
      <w:r w:rsidRPr="00B1336A">
        <w:rPr>
          <w:lang w:val="en-IE"/>
        </w:rPr>
        <w:t xml:space="preserve"> </w:t>
      </w:r>
      <w:r w:rsidRPr="00B1336A">
        <w:rPr>
          <w:rStyle w:val="FootnoteReference"/>
          <w:vertAlign w:val="baseline"/>
          <w:lang w:val="en-IE"/>
        </w:rPr>
        <w:t xml:space="preserve">Ozdemir, E. &amp; Koukoufikis, G., </w:t>
      </w:r>
      <w:r w:rsidRPr="00B1336A">
        <w:rPr>
          <w:rStyle w:val="FootnoteReference"/>
          <w:i/>
          <w:vertAlign w:val="baseline"/>
          <w:lang w:val="en-IE"/>
        </w:rPr>
        <w:t>The persistence of energy poverty in the EU</w:t>
      </w:r>
      <w:r w:rsidRPr="00B1336A">
        <w:rPr>
          <w:rStyle w:val="FootnoteReference"/>
          <w:vertAlign w:val="baseline"/>
          <w:lang w:val="en-IE"/>
        </w:rPr>
        <w:t>, Euroopan unionin julkaisutoimisto, Luxemburg, 2024, doi:10.2760/745025, JRC138409.</w:t>
      </w:r>
    </w:p>
  </w:footnote>
  <w:footnote w:id="11">
    <w:p w14:paraId="23AB92D7" w14:textId="071607D7" w:rsidR="00837159" w:rsidRPr="00B1336A" w:rsidRDefault="00837159">
      <w:pPr>
        <w:pStyle w:val="FootnoteText"/>
        <w:rPr>
          <w:lang w:val="en-IE"/>
        </w:rPr>
      </w:pPr>
      <w:r>
        <w:rPr>
          <w:rStyle w:val="FootnoteReference"/>
          <w:vertAlign w:val="baseline"/>
        </w:rPr>
        <w:footnoteRef/>
      </w:r>
      <w:r w:rsidRPr="00B1336A">
        <w:rPr>
          <w:lang w:val="en-IE"/>
        </w:rPr>
        <w:t xml:space="preserve"> </w:t>
      </w:r>
      <w:r w:rsidRPr="00B1336A">
        <w:rPr>
          <w:rStyle w:val="FootnoteReference"/>
          <w:vertAlign w:val="baseline"/>
          <w:lang w:val="en-IE"/>
        </w:rPr>
        <w:t>Aiheesta tehtiin kuvaileva analyysi julkaisussa Ozdemir, E. &amp; Koukoufikis, G., ”Addressing Housing Affordability and Energy Poverty: A Dual Challenge for the EU”, Euroopan komissio, Petten, 2025, JRC140895. Lisäksi tutkimuksen tekijät valmistelevat parhaillaan kattavaa analyysia asuntojen hintamuutosten suuntauksista ja kotitalouksien kyvystä selviytyä asumiseen liittyvistä kustannuksista.</w:t>
      </w:r>
      <w:r w:rsidRPr="00B1336A">
        <w:rPr>
          <w:sz w:val="28"/>
          <w:lang w:val="en-IE"/>
        </w:rPr>
        <w:t xml:space="preserve"> </w:t>
      </w:r>
    </w:p>
  </w:footnote>
  <w:footnote w:id="12">
    <w:p w14:paraId="5531A90B" w14:textId="7524F738" w:rsidR="00667641" w:rsidRPr="00B23573" w:rsidRDefault="00667641">
      <w:pPr>
        <w:pStyle w:val="FootnoteText"/>
      </w:pPr>
      <w:r>
        <w:rPr>
          <w:rStyle w:val="FootnoteReference"/>
        </w:rPr>
        <w:footnoteRef/>
      </w:r>
      <w:r>
        <w:t xml:space="preserve"> Paitsi Puola.</w:t>
      </w:r>
    </w:p>
  </w:footnote>
  <w:footnote w:id="13">
    <w:p w14:paraId="1BF141C2" w14:textId="48EBA2EC" w:rsidR="00EB11EB" w:rsidRPr="001C3A94" w:rsidRDefault="00EB11EB">
      <w:pPr>
        <w:pStyle w:val="FootnoteText"/>
      </w:pPr>
      <w:r>
        <w:rPr>
          <w:rStyle w:val="FootnoteReference"/>
        </w:rPr>
        <w:footnoteRef/>
      </w:r>
      <w:r>
        <w:t xml:space="preserve"> Toukokuun 28. päivänä 2025 julkaistu paketti sisältää EU:n laajuisen arvioinnin lopullisista päivitetyistä kansallisista energia- ja ilmastosuunnitelmista, komission yksiköiden valmisteluasiakirjan, jossa on 23 kansallisen suunnitelman yksilölliset arvioinnit, sekä täytäntöönpanoa helpottavia ohjeita. Sitä täydentää 2. lokakuuta 2025 julkaistu komission yksiköiden valmisteluasiakirja, joka sisältää Slovakian ja Viron kansallisten suunnitelmien arvioinnit. . Belgia toimitti lopullisen suunnitelmansa 7. lokakuuta 2025, ja komission yksiköt arvioivat sitä parhaillaan. Puolaa kehotetaan toimittamaan lopullinen päivitetty kansallinen energia- ja ilmastosuunnitelmansa mahdollisimman pian.</w:t>
      </w:r>
    </w:p>
  </w:footnote>
  <w:footnote w:id="14">
    <w:p w14:paraId="6225AF83" w14:textId="5973C1DC" w:rsidR="00D3651B" w:rsidRPr="001C3A94" w:rsidRDefault="00D3651B">
      <w:pPr>
        <w:pStyle w:val="FootnoteText"/>
      </w:pPr>
      <w:r>
        <w:rPr>
          <w:rStyle w:val="FootnoteReference"/>
        </w:rPr>
        <w:footnoteRef/>
      </w:r>
      <w:r>
        <w:t xml:space="preserve"> Kunkin jäsenvaltion on raportoitava komissiolle joka toinen vuosi kansallisen energia- ja ilmastosuunnitelmansa täytäntöönpanotilanteesta toimittamalla yhdennettyä kansallista energia- ja ilmastosuunnitelmaansa koskeva edistymisraportti, joka kattaa kaikki viisi energiaunionin ulottuvuutta. Raportoinnissa ja arvioinnissa käytetään mahdollisuuksien mukaan vertailukelpoisia energiatilastoja. Tämän vuoksi viimeisimmät tiettyjen alojen yhdistetyt tiedot koskevat vuotta 2022 tai vuotta 2023.  </w:t>
      </w:r>
    </w:p>
  </w:footnote>
  <w:footnote w:id="15">
    <w:p w14:paraId="7DCE3D1C" w14:textId="77777777" w:rsidR="007C0486" w:rsidRPr="00891BAC" w:rsidRDefault="007C0486" w:rsidP="007C0486">
      <w:pPr>
        <w:pStyle w:val="FootnoteText"/>
      </w:pPr>
      <w:r>
        <w:rPr>
          <w:rStyle w:val="FootnoteReference"/>
        </w:rPr>
        <w:footnoteRef/>
      </w:r>
      <w:r>
        <w:t xml:space="preserve"> Viimeisimmät EU:n kasvihuonekaasuja koskevat viralliset tiedot, jotka Euroopan ympäristökeskus (EEA) toimitti YK:n ilmastonmuutoksen puitesopimuksen (UNFCCC) sihteeristölle maaliskuussa 2025, sekä kasvihuonekaasuja koskevat likimääräiset tiedot, jotka EU:n jäsenvaltiot toimittivat EEAlle heinäkuussa 2025.</w:t>
      </w:r>
    </w:p>
  </w:footnote>
  <w:footnote w:id="16">
    <w:p w14:paraId="6C0B5F58" w14:textId="77777777" w:rsidR="007C0486" w:rsidRPr="000339D7" w:rsidRDefault="007C0486" w:rsidP="007C0486">
      <w:pPr>
        <w:pStyle w:val="FootnoteText"/>
        <w:rPr>
          <w:sz w:val="18"/>
          <w:szCs w:val="18"/>
        </w:rPr>
      </w:pPr>
      <w:r>
        <w:rPr>
          <w:rStyle w:val="FootnoteReference"/>
          <w:sz w:val="18"/>
          <w:szCs w:val="18"/>
          <w:lang w:val="en-IE"/>
        </w:rPr>
        <w:footnoteRef/>
      </w:r>
      <w:r>
        <w:rPr>
          <w:sz w:val="18"/>
        </w:rPr>
        <w:t xml:space="preserve"> Syrjäisimpien alueiden lentoasemille saapuvat ja niiltä lähtevät muut kuin kotimaanlennot sisällytettiin uudelleen soveltamisalaan.</w:t>
      </w:r>
    </w:p>
  </w:footnote>
  <w:footnote w:id="17">
    <w:p w14:paraId="1C6CF9F0" w14:textId="296A84FC" w:rsidR="007F2908" w:rsidRPr="001C3A94" w:rsidRDefault="007F2908" w:rsidP="007458FA">
      <w:pPr>
        <w:pStyle w:val="FootnoteText"/>
        <w:numPr>
          <w:ilvl w:val="0"/>
          <w:numId w:val="7"/>
        </w:numPr>
      </w:pPr>
      <w:r>
        <w:rPr>
          <w:rStyle w:val="FootnoteReference"/>
        </w:rPr>
        <w:footnoteRef/>
      </w:r>
      <w:r>
        <w:t xml:space="preserve"> Irlanti (vajetta 4 prosenttiyksikköä), Ranska (vajetta 2,5 prosenttiyksikköä) ja Slovenia (vajetta 0,3 prosenttiyksikköä). Hallintoasetuksen 4 artiklan mukainen viitearvo, joka perustuu aiempaan EU:n tason tavoitteeseen, joka oli voimassa ennen tarkistetun uusiutuvan energian direktiivin voimaantuloa.  </w:t>
      </w:r>
    </w:p>
  </w:footnote>
  <w:footnote w:id="18">
    <w:p w14:paraId="5C17C4D3" w14:textId="5ED630B7" w:rsidR="00AD677C" w:rsidRPr="001C3A94" w:rsidRDefault="00AD677C" w:rsidP="007458FA">
      <w:pPr>
        <w:pStyle w:val="FootnoteText"/>
        <w:numPr>
          <w:ilvl w:val="0"/>
          <w:numId w:val="6"/>
        </w:numPr>
      </w:pPr>
      <w:r>
        <w:rPr>
          <w:rStyle w:val="FootnoteReference"/>
        </w:rPr>
        <w:footnoteRef/>
      </w:r>
      <w:r>
        <w:t xml:space="preserve"> Komission tekemä edistymistä koskeva arviointi niistä jäsenvaltioista, jotka eivät vuonna 2022 saavuttaneet perusosuustavoitettaan eivätkä/tai viitearvoaan, esitetään komission yksiköiden valmisteluasiakirjassa edistymiskertomuksissa esitettyjen toimenpiteiden ja selitysten perusteella.</w:t>
      </w:r>
    </w:p>
  </w:footnote>
  <w:footnote w:id="19">
    <w:p w14:paraId="74669551" w14:textId="2B4FF8F8" w:rsidR="00837159" w:rsidRPr="00B1336A" w:rsidRDefault="00837159">
      <w:pPr>
        <w:pStyle w:val="FootnoteText"/>
        <w:rPr>
          <w:lang w:val="en-IE"/>
        </w:rPr>
      </w:pPr>
      <w:r>
        <w:rPr>
          <w:rStyle w:val="FootnoteReference"/>
        </w:rPr>
        <w:footnoteRef/>
      </w:r>
      <w:r w:rsidRPr="00B1336A">
        <w:rPr>
          <w:lang w:val="en-IE"/>
        </w:rPr>
        <w:t xml:space="preserve"> Euroopan komissio: energian pääosasto, COWI, eclareon &amp; Prognos, </w:t>
      </w:r>
      <w:r w:rsidRPr="00B1336A">
        <w:rPr>
          <w:i/>
          <w:lang w:val="en-IE"/>
        </w:rPr>
        <w:t>Monitoring the implementation of the Commission Recommendation and Guidance on speeding up permit-granting procedures for renewable energy and related infrastructure projects – Final report</w:t>
      </w:r>
      <w:r w:rsidRPr="00B1336A">
        <w:rPr>
          <w:lang w:val="en-IE"/>
        </w:rPr>
        <w:t xml:space="preserve">, Euroopan unionin julkaisutoimisto, 2025, </w:t>
      </w:r>
      <w:hyperlink r:id="rId8" w:history="1">
        <w:r w:rsidRPr="00B1336A">
          <w:rPr>
            <w:rStyle w:val="Hyperlink"/>
            <w:lang w:val="en-IE"/>
          </w:rPr>
          <w:t>https://op.europa.eu/en/publication-detail/-/publication/834f011b-e464-11ef-be2a-01aa75ed71a1</w:t>
        </w:r>
      </w:hyperlink>
      <w:r w:rsidRPr="00B1336A">
        <w:rPr>
          <w:lang w:val="en-IE"/>
        </w:rPr>
        <w:t>.</w:t>
      </w:r>
    </w:p>
  </w:footnote>
  <w:footnote w:id="20">
    <w:p w14:paraId="6EE77963" w14:textId="36F19610" w:rsidR="005E0D50" w:rsidRPr="001C3A94" w:rsidRDefault="005E0D50" w:rsidP="001116DE">
      <w:pPr>
        <w:pStyle w:val="FootnoteText"/>
      </w:pPr>
      <w:r>
        <w:rPr>
          <w:rStyle w:val="FootnoteReference"/>
        </w:rPr>
        <w:footnoteRef/>
      </w:r>
      <w:r>
        <w:t xml:space="preserve"> Viimeisimmät saatavilla olevat tiedot.</w:t>
      </w:r>
    </w:p>
  </w:footnote>
  <w:footnote w:id="21">
    <w:p w14:paraId="7DE73ED6" w14:textId="7026934E" w:rsidR="001C3A94" w:rsidRPr="001C3A94" w:rsidRDefault="001C3A94">
      <w:pPr>
        <w:pStyle w:val="FootnoteText"/>
      </w:pPr>
      <w:r>
        <w:rPr>
          <w:rStyle w:val="FootnoteReference"/>
        </w:rPr>
        <w:footnoteRef/>
      </w:r>
      <w:r>
        <w:t xml:space="preserve"> Tämä viittaa kauteen 2023–2030.</w:t>
      </w:r>
    </w:p>
  </w:footnote>
  <w:footnote w:id="22">
    <w:p w14:paraId="5C78BF37" w14:textId="41568B8C" w:rsidR="00185B71" w:rsidRPr="001C3A94" w:rsidRDefault="00185B71">
      <w:pPr>
        <w:pStyle w:val="FootnoteText"/>
      </w:pPr>
      <w:r>
        <w:rPr>
          <w:rStyle w:val="FootnoteReference"/>
        </w:rPr>
        <w:footnoteRef/>
      </w:r>
      <w:r>
        <w:t xml:space="preserve"> JRC, tuleva lämpöpumppuja koskeva CETOn raportti.</w:t>
      </w:r>
    </w:p>
  </w:footnote>
  <w:footnote w:id="23">
    <w:p w14:paraId="02BF58B6" w14:textId="49947DBC" w:rsidR="006772B0" w:rsidRPr="001C3A94" w:rsidRDefault="006772B0">
      <w:pPr>
        <w:pStyle w:val="FootnoteText"/>
      </w:pPr>
      <w:r>
        <w:rPr>
          <w:rStyle w:val="FootnoteReference"/>
        </w:rPr>
        <w:footnoteRef/>
      </w:r>
      <w:r>
        <w:t xml:space="preserve"> Kohtuuhintaista energiaa koskeva toimintasuunnitelma.</w:t>
      </w:r>
    </w:p>
  </w:footnote>
  <w:footnote w:id="24">
    <w:p w14:paraId="09F3E4E4" w14:textId="3FBCA47F" w:rsidR="79E8EA01" w:rsidRPr="0083059E" w:rsidRDefault="79E8EA01" w:rsidP="00B817A8">
      <w:pPr>
        <w:pStyle w:val="FootnoteText"/>
      </w:pPr>
      <w:r>
        <w:rPr>
          <w:rStyle w:val="FootnoteReference"/>
        </w:rPr>
        <w:footnoteRef/>
      </w:r>
      <w:r>
        <w:t xml:space="preserve"> Tiedot perustuvat Sähkö-ENTSOn talvikatsauksen 2024–2025 tietoihin </w:t>
      </w:r>
      <w:r>
        <w:rPr>
          <w:i/>
        </w:rPr>
        <w:t>(energian pääosaston laskelmat, jotka perustuvat 10. tammikuuta 2025 klo 19.00 ilmoitettuihin tuontiyhteenliitäntäkapasiteettia ja tuotantokapasiteettia koskeviin tietoihin)</w:t>
      </w:r>
      <w:r>
        <w:t>.</w:t>
      </w:r>
    </w:p>
  </w:footnote>
  <w:footnote w:id="25">
    <w:p w14:paraId="7DE97258" w14:textId="7CC3B312" w:rsidR="00C30439" w:rsidRPr="00B1336A" w:rsidRDefault="00C30439" w:rsidP="00C30439">
      <w:pPr>
        <w:pStyle w:val="FootnoteText"/>
        <w:rPr>
          <w:lang w:val="en-IE"/>
        </w:rPr>
      </w:pPr>
      <w:r>
        <w:rPr>
          <w:rStyle w:val="FootnoteReference"/>
        </w:rPr>
        <w:footnoteRef/>
      </w:r>
      <w:r w:rsidRPr="00B1336A">
        <w:rPr>
          <w:lang w:val="en-IE"/>
        </w:rPr>
        <w:t xml:space="preserve"> EurObserv’ER, </w:t>
      </w:r>
      <w:hyperlink r:id="rId9" w:history="1">
        <w:r w:rsidRPr="00B1336A">
          <w:rPr>
            <w:rStyle w:val="Hyperlink"/>
            <w:i/>
            <w:lang w:val="en-IE"/>
          </w:rPr>
          <w:t>The State of Renewable Energies in Europe, 2024 edition</w:t>
        </w:r>
      </w:hyperlink>
      <w:r w:rsidRPr="00B1336A">
        <w:rPr>
          <w:lang w:val="en-IE"/>
        </w:rPr>
        <w:t xml:space="preserve">, 2025. </w:t>
      </w:r>
    </w:p>
  </w:footnote>
  <w:footnote w:id="26">
    <w:p w14:paraId="279D68FE" w14:textId="77777777" w:rsidR="00E51EC4" w:rsidRPr="001C3A94" w:rsidRDefault="00E51EC4" w:rsidP="00E51EC4">
      <w:pPr>
        <w:pStyle w:val="FootnoteText"/>
      </w:pPr>
      <w:r>
        <w:rPr>
          <w:rStyle w:val="FootnoteReference"/>
        </w:rPr>
        <w:footnoteRef/>
      </w:r>
      <w:r>
        <w:t xml:space="preserve"> Kattavampi arviointi on esitetty vuoden 2025 kertomuksessa puhtaan energian teknologioiden kilpailukyvyn edistymisestä, COM(2025) 74 final. </w:t>
      </w:r>
    </w:p>
  </w:footnote>
  <w:footnote w:id="27">
    <w:p w14:paraId="39DA599F" w14:textId="77777777" w:rsidR="00E51EC4" w:rsidRPr="00342808" w:rsidRDefault="00E51EC4" w:rsidP="00E51EC4">
      <w:pPr>
        <w:pStyle w:val="FootnoteText"/>
        <w:rPr>
          <w:lang w:val="pl-PL"/>
        </w:rPr>
      </w:pPr>
      <w:r>
        <w:rPr>
          <w:rStyle w:val="FootnoteReference"/>
        </w:rPr>
        <w:footnoteRef/>
      </w:r>
      <w:r w:rsidRPr="00342808">
        <w:rPr>
          <w:lang w:val="pl-PL"/>
        </w:rPr>
        <w:t xml:space="preserve"> Ks. </w:t>
      </w:r>
      <w:hyperlink r:id="rId10" w:history="1">
        <w:r w:rsidRPr="00342808">
          <w:rPr>
            <w:rStyle w:val="Hyperlink"/>
            <w:lang w:val="pl-PL"/>
          </w:rPr>
          <w:t>https://ec.europa.eu/commission/presscorner/detail/en/ip_25_1324</w:t>
        </w:r>
      </w:hyperlink>
      <w:r w:rsidRPr="00342808">
        <w:rPr>
          <w:lang w:val="pl-PL"/>
        </w:rPr>
        <w:t>.</w:t>
      </w:r>
    </w:p>
  </w:footnote>
  <w:footnote w:id="28">
    <w:p w14:paraId="08AD0527" w14:textId="77777777" w:rsidR="00E51EC4" w:rsidRPr="00B1336A" w:rsidRDefault="00E51EC4" w:rsidP="00E51EC4">
      <w:pPr>
        <w:pStyle w:val="FootnoteText"/>
        <w:rPr>
          <w:lang w:val="en-IE"/>
        </w:rPr>
      </w:pPr>
      <w:r>
        <w:rPr>
          <w:rStyle w:val="FootnoteReference"/>
        </w:rPr>
        <w:footnoteRef/>
      </w:r>
      <w:r w:rsidRPr="00B1336A">
        <w:rPr>
          <w:lang w:val="en-IE"/>
        </w:rPr>
        <w:t xml:space="preserve"> C/2025/3236.</w:t>
      </w:r>
    </w:p>
  </w:footnote>
  <w:footnote w:id="29">
    <w:p w14:paraId="70AB5B38" w14:textId="77777777" w:rsidR="00E51EC4" w:rsidRPr="00B1336A" w:rsidRDefault="00E51EC4" w:rsidP="00E51EC4">
      <w:pPr>
        <w:pStyle w:val="FootnoteText"/>
        <w:rPr>
          <w:lang w:val="en-IE"/>
        </w:rPr>
      </w:pPr>
      <w:r>
        <w:rPr>
          <w:rStyle w:val="FootnoteReference"/>
        </w:rPr>
        <w:footnoteRef/>
      </w:r>
      <w:r w:rsidRPr="00B1336A">
        <w:rPr>
          <w:lang w:val="en-IE"/>
        </w:rPr>
        <w:t xml:space="preserve"> BloombergNEF, </w:t>
      </w:r>
      <w:r w:rsidRPr="00B1336A">
        <w:rPr>
          <w:i/>
          <w:lang w:val="en-IE"/>
        </w:rPr>
        <w:t>Energy Transition Supply Chains</w:t>
      </w:r>
      <w:r w:rsidRPr="00B1336A">
        <w:rPr>
          <w:lang w:val="en-IE"/>
        </w:rPr>
        <w:t>, 2025.</w:t>
      </w:r>
    </w:p>
  </w:footnote>
  <w:footnote w:id="30">
    <w:p w14:paraId="3CF74AE5" w14:textId="77777777" w:rsidR="00E51EC4" w:rsidRPr="00B1336A" w:rsidRDefault="00E51EC4" w:rsidP="00E51EC4">
      <w:pPr>
        <w:pStyle w:val="FootnoteText"/>
        <w:rPr>
          <w:lang w:val="en-IE"/>
        </w:rPr>
      </w:pPr>
      <w:r>
        <w:rPr>
          <w:rStyle w:val="FootnoteReference"/>
        </w:rPr>
        <w:footnoteRef/>
      </w:r>
      <w:r w:rsidRPr="00B1336A">
        <w:rPr>
          <w:lang w:val="en-IE"/>
        </w:rPr>
        <w:t xml:space="preserve"> CETO, </w:t>
      </w:r>
      <w:hyperlink r:id="rId11" w:history="1">
        <w:r w:rsidRPr="00B1336A">
          <w:rPr>
            <w:rStyle w:val="Hyperlink"/>
            <w:i/>
            <w:lang w:val="en-IE"/>
          </w:rPr>
          <w:t>Overall Strategic Analysis of Clean Energy Technology in the European Union - 2024 Status Report</w:t>
        </w:r>
      </w:hyperlink>
      <w:r w:rsidRPr="00B1336A">
        <w:rPr>
          <w:lang w:val="en-IE"/>
        </w:rPr>
        <w:t>, 2025.</w:t>
      </w:r>
    </w:p>
  </w:footnote>
  <w:footnote w:id="31">
    <w:p w14:paraId="76010370" w14:textId="77777777" w:rsidR="00E51EC4" w:rsidRPr="001C3A94" w:rsidRDefault="00E51EC4" w:rsidP="00E51EC4">
      <w:pPr>
        <w:pStyle w:val="FootnoteText"/>
      </w:pPr>
      <w:r>
        <w:rPr>
          <w:rStyle w:val="FootnoteReference"/>
        </w:rPr>
        <w:footnoteRef/>
      </w:r>
      <w:r>
        <w:t xml:space="preserve"> JRC:n analyysi CETOn vuoden 2025 raportteja varten (tulossa). </w:t>
      </w:r>
    </w:p>
  </w:footnote>
  <w:footnote w:id="32">
    <w:p w14:paraId="1FEDCE22" w14:textId="77777777" w:rsidR="00E51EC4" w:rsidRPr="001C3A94" w:rsidRDefault="00E51EC4" w:rsidP="00E51EC4">
      <w:pPr>
        <w:pStyle w:val="FootnoteText"/>
      </w:pPr>
      <w:r>
        <w:rPr>
          <w:rStyle w:val="FootnoteReference"/>
        </w:rPr>
        <w:footnoteRef/>
      </w:r>
      <w:r>
        <w:t xml:space="preserve"> COM(2025) 74 final.</w:t>
      </w:r>
    </w:p>
  </w:footnote>
  <w:footnote w:id="33">
    <w:p w14:paraId="7103E763" w14:textId="77777777" w:rsidR="00637B8E" w:rsidRPr="00610FDE" w:rsidRDefault="00637B8E" w:rsidP="00637B8E">
      <w:pPr>
        <w:pStyle w:val="FootnoteText"/>
      </w:pPr>
      <w:r>
        <w:rPr>
          <w:rStyle w:val="FootnoteReference"/>
        </w:rPr>
        <w:footnoteRef/>
      </w:r>
      <w:r>
        <w:t xml:space="preserve"> </w:t>
      </w:r>
      <w:hyperlink r:id="rId12" w:history="1">
        <w:r>
          <w:rPr>
            <w:rStyle w:val="Hyperlink"/>
          </w:rPr>
          <w:t>Komissio tehostaa toimiaan energian hintojen alentamiseksi toimilla, joilla helpotetaan teollisuuden ja kuluttajien tilannetta – Energia</w:t>
        </w:r>
      </w:hyperlink>
      <w:r>
        <w:t>.</w:t>
      </w:r>
    </w:p>
  </w:footnote>
  <w:footnote w:id="34">
    <w:p w14:paraId="4E0A7FDE" w14:textId="37EC0B4C" w:rsidR="007B1843" w:rsidRPr="001C3A94" w:rsidRDefault="007B1843">
      <w:pPr>
        <w:pStyle w:val="FootnoteText"/>
      </w:pPr>
      <w:r>
        <w:rPr>
          <w:rStyle w:val="FootnoteReference"/>
        </w:rPr>
        <w:footnoteRef/>
      </w:r>
      <w:r>
        <w:t xml:space="preserve"> SWD(2024) 64 final.</w:t>
      </w:r>
    </w:p>
  </w:footnote>
  <w:footnote w:id="35">
    <w:p w14:paraId="525DFDD6" w14:textId="77777777" w:rsidR="0058470F" w:rsidRPr="001C3A94" w:rsidRDefault="0058470F" w:rsidP="0058470F">
      <w:pPr>
        <w:pStyle w:val="FootnoteText"/>
      </w:pPr>
      <w:r>
        <w:rPr>
          <w:rStyle w:val="FootnoteReference"/>
        </w:rPr>
        <w:footnoteRef/>
      </w:r>
      <w:r>
        <w:t xml:space="preserve"> IEA:n mukaan datakeskusten kulutus on kasvanut Euroopassa 70 prosenttia vuosina 2025–2030: </w:t>
      </w:r>
      <w:hyperlink r:id="rId13" w:history="1">
        <w:r>
          <w:rPr>
            <w:rStyle w:val="Hyperlink"/>
          </w:rPr>
          <w:t>Energy and AI</w:t>
        </w:r>
      </w:hyperlink>
      <w:r>
        <w:t>.</w:t>
      </w:r>
    </w:p>
  </w:footnote>
  <w:footnote w:id="36">
    <w:p w14:paraId="52ABA3B7" w14:textId="43470755" w:rsidR="00886CD0" w:rsidRPr="00B1336A" w:rsidRDefault="00886CD0">
      <w:pPr>
        <w:pStyle w:val="FootnoteText"/>
        <w:rPr>
          <w:lang w:val="en-IE"/>
        </w:rPr>
      </w:pPr>
      <w:r>
        <w:rPr>
          <w:rStyle w:val="FootnoteReference"/>
        </w:rPr>
        <w:footnoteRef/>
      </w:r>
      <w:r w:rsidRPr="00B1336A">
        <w:rPr>
          <w:lang w:val="en-IE"/>
        </w:rPr>
        <w:t xml:space="preserve"> COM(2025) 74 final.</w:t>
      </w:r>
    </w:p>
  </w:footnote>
  <w:footnote w:id="37">
    <w:p w14:paraId="6AF82841" w14:textId="47056903" w:rsidR="00F05EC9" w:rsidRPr="001C3A94" w:rsidRDefault="00F05EC9">
      <w:pPr>
        <w:pStyle w:val="FootnoteText"/>
      </w:pPr>
      <w:r>
        <w:rPr>
          <w:rStyle w:val="FootnoteReference"/>
        </w:rPr>
        <w:footnoteRef/>
      </w:r>
      <w:r w:rsidRPr="00B1336A">
        <w:rPr>
          <w:lang w:val="en-IE"/>
        </w:rPr>
        <w:t xml:space="preserve"> IEA, </w:t>
      </w:r>
      <w:hyperlink r:id="rId14" w:history="1">
        <w:r w:rsidRPr="00B1336A">
          <w:rPr>
            <w:rStyle w:val="Hyperlink"/>
            <w:i/>
            <w:lang w:val="en-IE"/>
          </w:rPr>
          <w:t>World Energy Investment</w:t>
        </w:r>
      </w:hyperlink>
      <w:r w:rsidRPr="00B1336A">
        <w:rPr>
          <w:i/>
          <w:lang w:val="en-IE"/>
        </w:rPr>
        <w:t xml:space="preserve">, </w:t>
      </w:r>
      <w:r w:rsidRPr="00B1336A">
        <w:rPr>
          <w:lang w:val="en-IE"/>
        </w:rPr>
        <w:t>2025</w:t>
      </w:r>
      <w:r w:rsidRPr="00B1336A">
        <w:rPr>
          <w:i/>
          <w:lang w:val="en-IE"/>
        </w:rPr>
        <w:t xml:space="preserve">. </w:t>
      </w:r>
      <w:r>
        <w:t xml:space="preserve">Muunnettuna euroiksi vuoden 2024 keskimääräisen vaihtokurssin mukaan (0,9239 euroa = 1 Yhdysvaltain dollari), lähde: </w:t>
      </w:r>
      <w:hyperlink r:id="rId15" w:history="1">
        <w:r>
          <w:rPr>
            <w:rStyle w:val="Hyperlink"/>
          </w:rPr>
          <w:t>EKP</w:t>
        </w:r>
      </w:hyperlink>
      <w:r>
        <w:t>.</w:t>
      </w:r>
    </w:p>
  </w:footnote>
  <w:footnote w:id="38">
    <w:p w14:paraId="4A0631F2" w14:textId="0050FD14" w:rsidR="00F05EC9" w:rsidRPr="001C3A94" w:rsidRDefault="00F05EC9">
      <w:pPr>
        <w:pStyle w:val="FootnoteText"/>
      </w:pPr>
      <w:r>
        <w:rPr>
          <w:rStyle w:val="FootnoteReference"/>
        </w:rPr>
        <w:footnoteRef/>
      </w:r>
      <w:r>
        <w:t xml:space="preserve"> JRC, perustuu CETOn vuoden 2025 raportteja (tulossa) varten kerättyjä, valittuja teknologioita (litiumioniakut, aurinkosähkömoduulit, aurinkolämpö, lämpöpumput, vesivoima ja tuulienergia) koskeviin Comext- ja Comtrade-tietokantojen tietoihin.</w:t>
      </w:r>
    </w:p>
  </w:footnote>
  <w:footnote w:id="39">
    <w:p w14:paraId="7864C02F" w14:textId="6DE6A20D" w:rsidR="00F05EC9" w:rsidRPr="00B1336A" w:rsidRDefault="00F05EC9">
      <w:pPr>
        <w:pStyle w:val="FootnoteText"/>
        <w:rPr>
          <w:lang w:val="en-IE"/>
        </w:rPr>
      </w:pPr>
      <w:r>
        <w:rPr>
          <w:rStyle w:val="FootnoteReference"/>
        </w:rPr>
        <w:footnoteRef/>
      </w:r>
      <w:r w:rsidRPr="00B1336A">
        <w:rPr>
          <w:lang w:val="en-IE"/>
        </w:rPr>
        <w:t xml:space="preserve"> IEA, </w:t>
      </w:r>
      <w:r w:rsidRPr="00B1336A">
        <w:rPr>
          <w:i/>
          <w:lang w:val="en-IE"/>
        </w:rPr>
        <w:t>Advancing Clean Technology Manufacturing,</w:t>
      </w:r>
      <w:r w:rsidRPr="00B1336A">
        <w:rPr>
          <w:lang w:val="en-IE"/>
        </w:rPr>
        <w:t xml:space="preserve"> 2024.</w:t>
      </w:r>
    </w:p>
  </w:footnote>
  <w:footnote w:id="40">
    <w:p w14:paraId="3759F75E" w14:textId="6358A9A7" w:rsidR="00F05EC9" w:rsidRPr="001C3A94" w:rsidRDefault="00F05EC9">
      <w:pPr>
        <w:pStyle w:val="FootnoteText"/>
      </w:pPr>
      <w:r>
        <w:rPr>
          <w:rStyle w:val="FootnoteReference"/>
        </w:rPr>
        <w:footnoteRef/>
      </w:r>
      <w:r>
        <w:t xml:space="preserve"> C/2025/3236.</w:t>
      </w:r>
    </w:p>
  </w:footnote>
  <w:footnote w:id="41">
    <w:p w14:paraId="56F6774B" w14:textId="56081927" w:rsidR="00B97B9C" w:rsidRPr="00B97B9C" w:rsidRDefault="00B97B9C">
      <w:pPr>
        <w:pStyle w:val="FootnoteText"/>
      </w:pPr>
      <w:r>
        <w:rPr>
          <w:rStyle w:val="FootnoteReference"/>
        </w:rPr>
        <w:footnoteRef/>
      </w:r>
      <w:r>
        <w:t xml:space="preserve"> JRC, perustuu CETOn vuoden 2025 raportteja (tulossa) varten kerättyjen, valittuja teknologioita (litiumioniakut, aurinkosähkömoduulit, aurinkolämpö, lämpöpumput, vesivoima ja tuulienergia) koskeviin Prodcomin tietoihin.</w:t>
      </w:r>
    </w:p>
  </w:footnote>
  <w:footnote w:id="42">
    <w:p w14:paraId="5D88C6C6" w14:textId="122DA0E9" w:rsidR="12CF667F" w:rsidRPr="00B1336A" w:rsidRDefault="12CF667F" w:rsidP="00F773E1">
      <w:pPr>
        <w:pStyle w:val="FootnoteText"/>
        <w:rPr>
          <w:lang w:val="en-IE"/>
        </w:rPr>
      </w:pPr>
      <w:r>
        <w:footnoteRef/>
      </w:r>
      <w:r w:rsidRPr="00B1336A">
        <w:rPr>
          <w:lang w:val="en-IE"/>
        </w:rPr>
        <w:t xml:space="preserve"> CETO, </w:t>
      </w:r>
      <w:r w:rsidRPr="00B1336A">
        <w:rPr>
          <w:i/>
          <w:lang w:val="en-IE"/>
        </w:rPr>
        <w:t>Overall Strategic Analysis of Clean Energy Technology in the EU: 2024 Status Report</w:t>
      </w:r>
      <w:r w:rsidRPr="00B1336A">
        <w:rPr>
          <w:lang w:val="en-IE"/>
        </w:rPr>
        <w:t>, 2025.</w:t>
      </w:r>
    </w:p>
  </w:footnote>
  <w:footnote w:id="43">
    <w:p w14:paraId="6FEE389D" w14:textId="4C879AA6" w:rsidR="00F05EC9" w:rsidRPr="00B1336A" w:rsidRDefault="00F05EC9" w:rsidP="00F05EC9">
      <w:pPr>
        <w:pStyle w:val="FootnoteText"/>
        <w:rPr>
          <w:lang w:val="en-IE"/>
        </w:rPr>
      </w:pPr>
      <w:r>
        <w:rPr>
          <w:rStyle w:val="FootnoteReference"/>
        </w:rPr>
        <w:footnoteRef/>
      </w:r>
      <w:r w:rsidRPr="00B1336A">
        <w:rPr>
          <w:lang w:val="en-IE"/>
        </w:rPr>
        <w:t xml:space="preserve"> CETO, </w:t>
      </w:r>
      <w:r w:rsidRPr="00B1336A">
        <w:rPr>
          <w:i/>
          <w:lang w:val="en-IE"/>
        </w:rPr>
        <w:t>Overall Strategic Analysis of Clean Energy Technology in the EU: 2024 Status Report</w:t>
      </w:r>
      <w:r w:rsidRPr="00B1336A">
        <w:rPr>
          <w:lang w:val="en-IE"/>
        </w:rPr>
        <w:t>, 2025.</w:t>
      </w:r>
    </w:p>
  </w:footnote>
  <w:footnote w:id="44">
    <w:p w14:paraId="72FD8E9A" w14:textId="2FCCCC6D" w:rsidR="00F05EC9" w:rsidRPr="001C3A94" w:rsidRDefault="00F05EC9" w:rsidP="00F05EC9">
      <w:pPr>
        <w:pStyle w:val="FootnoteText"/>
      </w:pPr>
      <w:r>
        <w:rPr>
          <w:rStyle w:val="FootnoteReference"/>
        </w:rPr>
        <w:footnoteRef/>
      </w:r>
      <w:r>
        <w:t xml:space="preserve"> JRC:n analyysi CETOn vuoden 2025 raportteja varten (tulossa).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AE6" w14:textId="77777777" w:rsidR="00BC48FE" w:rsidRPr="00BC48FE" w:rsidRDefault="00BC48FE" w:rsidP="00BC48F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029B" w14:textId="12288263" w:rsidR="006E2444" w:rsidRPr="00BC48FE" w:rsidRDefault="006E2444" w:rsidP="00BC48F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5D7" w14:textId="77777777" w:rsidR="00BC48FE" w:rsidRPr="00BC48FE" w:rsidRDefault="00BC48FE" w:rsidP="00BC48F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9620" w14:textId="77777777" w:rsidR="00FF0D01" w:rsidRPr="00A27EDD" w:rsidRDefault="00FF0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1C8F" w14:textId="77777777" w:rsidR="00872B9E" w:rsidRPr="00A27EDD" w:rsidRDefault="00872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67DE" w14:textId="77777777" w:rsidR="00801CAD" w:rsidRPr="00A27EDD" w:rsidRDefault="0080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5C7"/>
    <w:multiLevelType w:val="hybridMultilevel"/>
    <w:tmpl w:val="2138EC94"/>
    <w:lvl w:ilvl="0" w:tplc="AD2E35AE">
      <w:start w:val="1"/>
      <w:numFmt w:val="bullet"/>
      <w:lvlText w:val="-"/>
      <w:lvlJc w:val="left"/>
      <w:pPr>
        <w:ind w:left="717" w:hanging="360"/>
      </w:pPr>
      <w:rPr>
        <w:rFonts w:ascii="Aptos" w:hAnsi="Aptos" w:hint="default"/>
      </w:rPr>
    </w:lvl>
    <w:lvl w:ilvl="1" w:tplc="9EFEE84A" w:tentative="1">
      <w:start w:val="1"/>
      <w:numFmt w:val="bullet"/>
      <w:lvlText w:val="o"/>
      <w:lvlJc w:val="left"/>
      <w:pPr>
        <w:ind w:left="1437" w:hanging="360"/>
      </w:pPr>
      <w:rPr>
        <w:rFonts w:ascii="Courier New" w:hAnsi="Courier New" w:hint="default"/>
      </w:rPr>
    </w:lvl>
    <w:lvl w:ilvl="2" w:tplc="15E66608" w:tentative="1">
      <w:start w:val="1"/>
      <w:numFmt w:val="bullet"/>
      <w:lvlText w:val=""/>
      <w:lvlJc w:val="left"/>
      <w:pPr>
        <w:ind w:left="2157" w:hanging="360"/>
      </w:pPr>
      <w:rPr>
        <w:rFonts w:ascii="Wingdings" w:hAnsi="Wingdings" w:hint="default"/>
      </w:rPr>
    </w:lvl>
    <w:lvl w:ilvl="3" w:tplc="DBC0E47E" w:tentative="1">
      <w:start w:val="1"/>
      <w:numFmt w:val="bullet"/>
      <w:lvlText w:val=""/>
      <w:lvlJc w:val="left"/>
      <w:pPr>
        <w:ind w:left="2877" w:hanging="360"/>
      </w:pPr>
      <w:rPr>
        <w:rFonts w:ascii="Symbol" w:hAnsi="Symbol" w:hint="default"/>
      </w:rPr>
    </w:lvl>
    <w:lvl w:ilvl="4" w:tplc="5FD84C0C" w:tentative="1">
      <w:start w:val="1"/>
      <w:numFmt w:val="bullet"/>
      <w:lvlText w:val="o"/>
      <w:lvlJc w:val="left"/>
      <w:pPr>
        <w:ind w:left="3597" w:hanging="360"/>
      </w:pPr>
      <w:rPr>
        <w:rFonts w:ascii="Courier New" w:hAnsi="Courier New" w:hint="default"/>
      </w:rPr>
    </w:lvl>
    <w:lvl w:ilvl="5" w:tplc="EBCC7C8E" w:tentative="1">
      <w:start w:val="1"/>
      <w:numFmt w:val="bullet"/>
      <w:lvlText w:val=""/>
      <w:lvlJc w:val="left"/>
      <w:pPr>
        <w:ind w:left="4317" w:hanging="360"/>
      </w:pPr>
      <w:rPr>
        <w:rFonts w:ascii="Wingdings" w:hAnsi="Wingdings" w:hint="default"/>
      </w:rPr>
    </w:lvl>
    <w:lvl w:ilvl="6" w:tplc="F82C7460" w:tentative="1">
      <w:start w:val="1"/>
      <w:numFmt w:val="bullet"/>
      <w:lvlText w:val=""/>
      <w:lvlJc w:val="left"/>
      <w:pPr>
        <w:ind w:left="5037" w:hanging="360"/>
      </w:pPr>
      <w:rPr>
        <w:rFonts w:ascii="Symbol" w:hAnsi="Symbol" w:hint="default"/>
      </w:rPr>
    </w:lvl>
    <w:lvl w:ilvl="7" w:tplc="2752C166" w:tentative="1">
      <w:start w:val="1"/>
      <w:numFmt w:val="bullet"/>
      <w:lvlText w:val="o"/>
      <w:lvlJc w:val="left"/>
      <w:pPr>
        <w:ind w:left="5757" w:hanging="360"/>
      </w:pPr>
      <w:rPr>
        <w:rFonts w:ascii="Courier New" w:hAnsi="Courier New" w:hint="default"/>
      </w:rPr>
    </w:lvl>
    <w:lvl w:ilvl="8" w:tplc="045A6446" w:tentative="1">
      <w:start w:val="1"/>
      <w:numFmt w:val="bullet"/>
      <w:lvlText w:val=""/>
      <w:lvlJc w:val="left"/>
      <w:pPr>
        <w:ind w:left="6477" w:hanging="360"/>
      </w:pPr>
      <w:rPr>
        <w:rFonts w:ascii="Wingdings" w:hAnsi="Wingdings" w:hint="default"/>
      </w:rPr>
    </w:lvl>
  </w:abstractNum>
  <w:abstractNum w:abstractNumId="1" w15:restartNumberingAfterBreak="0">
    <w:nsid w:val="08A973EC"/>
    <w:multiLevelType w:val="hybridMultilevel"/>
    <w:tmpl w:val="FFFFFFFF"/>
    <w:lvl w:ilvl="0" w:tplc="E8A0DCA2">
      <w:numFmt w:val="decimal"/>
      <w:lvlText w:val=""/>
      <w:lvlJc w:val="left"/>
      <w:pPr>
        <w:tabs>
          <w:tab w:val="num" w:pos="360"/>
        </w:tabs>
      </w:pPr>
    </w:lvl>
    <w:lvl w:ilvl="1" w:tplc="E1284B2E">
      <w:start w:val="1"/>
      <w:numFmt w:val="lowerLetter"/>
      <w:lvlText w:val="%2."/>
      <w:lvlJc w:val="left"/>
      <w:pPr>
        <w:ind w:left="1440" w:hanging="360"/>
      </w:pPr>
    </w:lvl>
    <w:lvl w:ilvl="2" w:tplc="8E583B36">
      <w:start w:val="1"/>
      <w:numFmt w:val="lowerRoman"/>
      <w:lvlText w:val="%3."/>
      <w:lvlJc w:val="right"/>
      <w:pPr>
        <w:ind w:left="2160" w:hanging="180"/>
      </w:pPr>
    </w:lvl>
    <w:lvl w:ilvl="3" w:tplc="FDEAA540">
      <w:start w:val="1"/>
      <w:numFmt w:val="decimal"/>
      <w:lvlText w:val="%4."/>
      <w:lvlJc w:val="left"/>
      <w:pPr>
        <w:ind w:left="2880" w:hanging="360"/>
      </w:pPr>
    </w:lvl>
    <w:lvl w:ilvl="4" w:tplc="35021030">
      <w:start w:val="1"/>
      <w:numFmt w:val="lowerLetter"/>
      <w:lvlText w:val="%5."/>
      <w:lvlJc w:val="left"/>
      <w:pPr>
        <w:ind w:left="3600" w:hanging="360"/>
      </w:pPr>
    </w:lvl>
    <w:lvl w:ilvl="5" w:tplc="8294F7BC">
      <w:start w:val="1"/>
      <w:numFmt w:val="lowerRoman"/>
      <w:lvlText w:val="%6."/>
      <w:lvlJc w:val="right"/>
      <w:pPr>
        <w:ind w:left="4320" w:hanging="180"/>
      </w:pPr>
    </w:lvl>
    <w:lvl w:ilvl="6" w:tplc="9C726B06">
      <w:start w:val="1"/>
      <w:numFmt w:val="decimal"/>
      <w:lvlText w:val="%7."/>
      <w:lvlJc w:val="left"/>
      <w:pPr>
        <w:ind w:left="5040" w:hanging="360"/>
      </w:pPr>
    </w:lvl>
    <w:lvl w:ilvl="7" w:tplc="3EB4EF70">
      <w:start w:val="1"/>
      <w:numFmt w:val="lowerLetter"/>
      <w:lvlText w:val="%8."/>
      <w:lvlJc w:val="left"/>
      <w:pPr>
        <w:ind w:left="5760" w:hanging="360"/>
      </w:pPr>
    </w:lvl>
    <w:lvl w:ilvl="8" w:tplc="25C66776">
      <w:start w:val="1"/>
      <w:numFmt w:val="lowerRoman"/>
      <w:lvlText w:val="%9."/>
      <w:lvlJc w:val="right"/>
      <w:pPr>
        <w:ind w:left="6480" w:hanging="180"/>
      </w:pPr>
    </w:lvl>
  </w:abstractNum>
  <w:abstractNum w:abstractNumId="2" w15:restartNumberingAfterBreak="0">
    <w:nsid w:val="08CD1F08"/>
    <w:multiLevelType w:val="hybridMultilevel"/>
    <w:tmpl w:val="FFFFFFFF"/>
    <w:lvl w:ilvl="0" w:tplc="2C2E6218">
      <w:numFmt w:val="decimal"/>
      <w:lvlText w:val=""/>
      <w:lvlJc w:val="left"/>
      <w:pPr>
        <w:tabs>
          <w:tab w:val="num" w:pos="360"/>
        </w:tabs>
      </w:pPr>
    </w:lvl>
    <w:lvl w:ilvl="1" w:tplc="8B9E9388">
      <w:start w:val="1"/>
      <w:numFmt w:val="lowerLetter"/>
      <w:lvlText w:val="%2."/>
      <w:lvlJc w:val="left"/>
      <w:pPr>
        <w:ind w:left="1440" w:hanging="360"/>
      </w:pPr>
    </w:lvl>
    <w:lvl w:ilvl="2" w:tplc="4F305056">
      <w:start w:val="1"/>
      <w:numFmt w:val="lowerRoman"/>
      <w:lvlText w:val="%3."/>
      <w:lvlJc w:val="right"/>
      <w:pPr>
        <w:ind w:left="2160" w:hanging="180"/>
      </w:pPr>
    </w:lvl>
    <w:lvl w:ilvl="3" w:tplc="703AD5A8">
      <w:start w:val="1"/>
      <w:numFmt w:val="decimal"/>
      <w:lvlText w:val="%4."/>
      <w:lvlJc w:val="left"/>
      <w:pPr>
        <w:ind w:left="2880" w:hanging="360"/>
      </w:pPr>
    </w:lvl>
    <w:lvl w:ilvl="4" w:tplc="0764D774">
      <w:start w:val="1"/>
      <w:numFmt w:val="lowerLetter"/>
      <w:lvlText w:val="%5."/>
      <w:lvlJc w:val="left"/>
      <w:pPr>
        <w:ind w:left="3600" w:hanging="360"/>
      </w:pPr>
    </w:lvl>
    <w:lvl w:ilvl="5" w:tplc="17A44FF0">
      <w:start w:val="1"/>
      <w:numFmt w:val="lowerRoman"/>
      <w:lvlText w:val="%6."/>
      <w:lvlJc w:val="right"/>
      <w:pPr>
        <w:ind w:left="4320" w:hanging="180"/>
      </w:pPr>
    </w:lvl>
    <w:lvl w:ilvl="6" w:tplc="2CF6602C">
      <w:start w:val="1"/>
      <w:numFmt w:val="decimal"/>
      <w:lvlText w:val="%7."/>
      <w:lvlJc w:val="left"/>
      <w:pPr>
        <w:ind w:left="5040" w:hanging="360"/>
      </w:pPr>
    </w:lvl>
    <w:lvl w:ilvl="7" w:tplc="D4C62FC0">
      <w:start w:val="1"/>
      <w:numFmt w:val="lowerLetter"/>
      <w:lvlText w:val="%8."/>
      <w:lvlJc w:val="left"/>
      <w:pPr>
        <w:ind w:left="5760" w:hanging="360"/>
      </w:pPr>
    </w:lvl>
    <w:lvl w:ilvl="8" w:tplc="1E40C86A">
      <w:start w:val="1"/>
      <w:numFmt w:val="lowerRoman"/>
      <w:lvlText w:val="%9."/>
      <w:lvlJc w:val="right"/>
      <w:pPr>
        <w:ind w:left="6480" w:hanging="180"/>
      </w:pPr>
    </w:lvl>
  </w:abstractNum>
  <w:abstractNum w:abstractNumId="3" w15:restartNumberingAfterBreak="0">
    <w:nsid w:val="08DC06D1"/>
    <w:multiLevelType w:val="hybridMultilevel"/>
    <w:tmpl w:val="EC1EBAD2"/>
    <w:lvl w:ilvl="0" w:tplc="7D72E908">
      <w:start w:val="1"/>
      <w:numFmt w:val="bullet"/>
      <w:lvlText w:val="-"/>
      <w:lvlJc w:val="left"/>
      <w:pPr>
        <w:ind w:left="720" w:hanging="360"/>
      </w:pPr>
      <w:rPr>
        <w:rFonts w:ascii="Aptos" w:hAnsi="Aptos" w:hint="default"/>
      </w:rPr>
    </w:lvl>
    <w:lvl w:ilvl="1" w:tplc="700C1D3C">
      <w:start w:val="1"/>
      <w:numFmt w:val="bullet"/>
      <w:lvlText w:val="o"/>
      <w:lvlJc w:val="left"/>
      <w:pPr>
        <w:ind w:left="1440" w:hanging="360"/>
      </w:pPr>
      <w:rPr>
        <w:rFonts w:ascii="Courier New" w:hAnsi="Courier New" w:hint="default"/>
      </w:rPr>
    </w:lvl>
    <w:lvl w:ilvl="2" w:tplc="05782D12">
      <w:start w:val="1"/>
      <w:numFmt w:val="bullet"/>
      <w:lvlText w:val=""/>
      <w:lvlJc w:val="left"/>
      <w:pPr>
        <w:ind w:left="2160" w:hanging="360"/>
      </w:pPr>
      <w:rPr>
        <w:rFonts w:ascii="Wingdings" w:hAnsi="Wingdings" w:hint="default"/>
      </w:rPr>
    </w:lvl>
    <w:lvl w:ilvl="3" w:tplc="55E6D084">
      <w:start w:val="1"/>
      <w:numFmt w:val="bullet"/>
      <w:lvlText w:val=""/>
      <w:lvlJc w:val="left"/>
      <w:pPr>
        <w:ind w:left="2880" w:hanging="360"/>
      </w:pPr>
      <w:rPr>
        <w:rFonts w:ascii="Symbol" w:hAnsi="Symbol" w:hint="default"/>
      </w:rPr>
    </w:lvl>
    <w:lvl w:ilvl="4" w:tplc="CE8418E2">
      <w:start w:val="1"/>
      <w:numFmt w:val="bullet"/>
      <w:lvlText w:val="o"/>
      <w:lvlJc w:val="left"/>
      <w:pPr>
        <w:ind w:left="3600" w:hanging="360"/>
      </w:pPr>
      <w:rPr>
        <w:rFonts w:ascii="Courier New" w:hAnsi="Courier New" w:hint="default"/>
      </w:rPr>
    </w:lvl>
    <w:lvl w:ilvl="5" w:tplc="0F7EC0FC">
      <w:start w:val="1"/>
      <w:numFmt w:val="bullet"/>
      <w:lvlText w:val=""/>
      <w:lvlJc w:val="left"/>
      <w:pPr>
        <w:ind w:left="4320" w:hanging="360"/>
      </w:pPr>
      <w:rPr>
        <w:rFonts w:ascii="Wingdings" w:hAnsi="Wingdings" w:hint="default"/>
      </w:rPr>
    </w:lvl>
    <w:lvl w:ilvl="6" w:tplc="11B6E3C4">
      <w:start w:val="1"/>
      <w:numFmt w:val="bullet"/>
      <w:lvlText w:val=""/>
      <w:lvlJc w:val="left"/>
      <w:pPr>
        <w:ind w:left="5040" w:hanging="360"/>
      </w:pPr>
      <w:rPr>
        <w:rFonts w:ascii="Symbol" w:hAnsi="Symbol" w:hint="default"/>
      </w:rPr>
    </w:lvl>
    <w:lvl w:ilvl="7" w:tplc="75E8B52C">
      <w:start w:val="1"/>
      <w:numFmt w:val="bullet"/>
      <w:lvlText w:val="o"/>
      <w:lvlJc w:val="left"/>
      <w:pPr>
        <w:ind w:left="5760" w:hanging="360"/>
      </w:pPr>
      <w:rPr>
        <w:rFonts w:ascii="Courier New" w:hAnsi="Courier New" w:hint="default"/>
      </w:rPr>
    </w:lvl>
    <w:lvl w:ilvl="8" w:tplc="F19EBA10">
      <w:start w:val="1"/>
      <w:numFmt w:val="bullet"/>
      <w:lvlText w:val=""/>
      <w:lvlJc w:val="left"/>
      <w:pPr>
        <w:ind w:left="6480" w:hanging="360"/>
      </w:pPr>
      <w:rPr>
        <w:rFonts w:ascii="Wingdings" w:hAnsi="Wingdings" w:hint="default"/>
      </w:rPr>
    </w:lvl>
  </w:abstractNum>
  <w:abstractNum w:abstractNumId="4" w15:restartNumberingAfterBreak="0">
    <w:nsid w:val="0E3B98B8"/>
    <w:multiLevelType w:val="hybridMultilevel"/>
    <w:tmpl w:val="FFFFFFFF"/>
    <w:lvl w:ilvl="0" w:tplc="77B82FB2">
      <w:start w:val="1"/>
      <w:numFmt w:val="bullet"/>
      <w:lvlText w:val="-"/>
      <w:lvlJc w:val="left"/>
      <w:pPr>
        <w:ind w:left="720" w:hanging="360"/>
      </w:pPr>
      <w:rPr>
        <w:rFonts w:ascii="Aptos" w:hAnsi="Aptos" w:hint="default"/>
      </w:rPr>
    </w:lvl>
    <w:lvl w:ilvl="1" w:tplc="06C2829A">
      <w:start w:val="1"/>
      <w:numFmt w:val="bullet"/>
      <w:lvlText w:val="o"/>
      <w:lvlJc w:val="left"/>
      <w:pPr>
        <w:ind w:left="1440" w:hanging="360"/>
      </w:pPr>
      <w:rPr>
        <w:rFonts w:ascii="Courier New" w:hAnsi="Courier New" w:hint="default"/>
      </w:rPr>
    </w:lvl>
    <w:lvl w:ilvl="2" w:tplc="F18E5E80">
      <w:start w:val="1"/>
      <w:numFmt w:val="bullet"/>
      <w:lvlText w:val=""/>
      <w:lvlJc w:val="left"/>
      <w:pPr>
        <w:ind w:left="2160" w:hanging="360"/>
      </w:pPr>
      <w:rPr>
        <w:rFonts w:ascii="Wingdings" w:hAnsi="Wingdings" w:hint="default"/>
      </w:rPr>
    </w:lvl>
    <w:lvl w:ilvl="3" w:tplc="F0523D98">
      <w:start w:val="1"/>
      <w:numFmt w:val="bullet"/>
      <w:lvlText w:val=""/>
      <w:lvlJc w:val="left"/>
      <w:pPr>
        <w:ind w:left="2880" w:hanging="360"/>
      </w:pPr>
      <w:rPr>
        <w:rFonts w:ascii="Symbol" w:hAnsi="Symbol" w:hint="default"/>
      </w:rPr>
    </w:lvl>
    <w:lvl w:ilvl="4" w:tplc="4A14571C">
      <w:start w:val="1"/>
      <w:numFmt w:val="bullet"/>
      <w:lvlText w:val="o"/>
      <w:lvlJc w:val="left"/>
      <w:pPr>
        <w:ind w:left="3600" w:hanging="360"/>
      </w:pPr>
      <w:rPr>
        <w:rFonts w:ascii="Courier New" w:hAnsi="Courier New" w:hint="default"/>
      </w:rPr>
    </w:lvl>
    <w:lvl w:ilvl="5" w:tplc="66E0039E">
      <w:start w:val="1"/>
      <w:numFmt w:val="bullet"/>
      <w:lvlText w:val=""/>
      <w:lvlJc w:val="left"/>
      <w:pPr>
        <w:ind w:left="4320" w:hanging="360"/>
      </w:pPr>
      <w:rPr>
        <w:rFonts w:ascii="Wingdings" w:hAnsi="Wingdings" w:hint="default"/>
      </w:rPr>
    </w:lvl>
    <w:lvl w:ilvl="6" w:tplc="29585ADA">
      <w:start w:val="1"/>
      <w:numFmt w:val="bullet"/>
      <w:lvlText w:val=""/>
      <w:lvlJc w:val="left"/>
      <w:pPr>
        <w:ind w:left="5040" w:hanging="360"/>
      </w:pPr>
      <w:rPr>
        <w:rFonts w:ascii="Symbol" w:hAnsi="Symbol" w:hint="default"/>
      </w:rPr>
    </w:lvl>
    <w:lvl w:ilvl="7" w:tplc="C83898E0">
      <w:start w:val="1"/>
      <w:numFmt w:val="bullet"/>
      <w:lvlText w:val="o"/>
      <w:lvlJc w:val="left"/>
      <w:pPr>
        <w:ind w:left="5760" w:hanging="360"/>
      </w:pPr>
      <w:rPr>
        <w:rFonts w:ascii="Courier New" w:hAnsi="Courier New" w:hint="default"/>
      </w:rPr>
    </w:lvl>
    <w:lvl w:ilvl="8" w:tplc="31700960">
      <w:start w:val="1"/>
      <w:numFmt w:val="bullet"/>
      <w:lvlText w:val=""/>
      <w:lvlJc w:val="left"/>
      <w:pPr>
        <w:ind w:left="6480" w:hanging="360"/>
      </w:pPr>
      <w:rPr>
        <w:rFonts w:ascii="Wingdings" w:hAnsi="Wingdings" w:hint="default"/>
      </w:rPr>
    </w:lvl>
  </w:abstractNum>
  <w:abstractNum w:abstractNumId="5" w15:restartNumberingAfterBreak="0">
    <w:nsid w:val="0E73E2E0"/>
    <w:multiLevelType w:val="hybridMultilevel"/>
    <w:tmpl w:val="FFFFFFFF"/>
    <w:lvl w:ilvl="0" w:tplc="994EE0FA">
      <w:numFmt w:val="decimal"/>
      <w:lvlText w:val=""/>
      <w:lvlJc w:val="left"/>
      <w:pPr>
        <w:tabs>
          <w:tab w:val="num" w:pos="360"/>
        </w:tabs>
      </w:pPr>
    </w:lvl>
    <w:lvl w:ilvl="1" w:tplc="5A20CFB8">
      <w:start w:val="1"/>
      <w:numFmt w:val="lowerLetter"/>
      <w:lvlText w:val="%2."/>
      <w:lvlJc w:val="left"/>
      <w:pPr>
        <w:ind w:left="1440" w:hanging="360"/>
      </w:pPr>
    </w:lvl>
    <w:lvl w:ilvl="2" w:tplc="74926DA0">
      <w:start w:val="1"/>
      <w:numFmt w:val="lowerRoman"/>
      <w:lvlText w:val="%3."/>
      <w:lvlJc w:val="right"/>
      <w:pPr>
        <w:ind w:left="2160" w:hanging="180"/>
      </w:pPr>
    </w:lvl>
    <w:lvl w:ilvl="3" w:tplc="0192AAE2">
      <w:start w:val="1"/>
      <w:numFmt w:val="decimal"/>
      <w:lvlText w:val="%4."/>
      <w:lvlJc w:val="left"/>
      <w:pPr>
        <w:ind w:left="2880" w:hanging="360"/>
      </w:pPr>
    </w:lvl>
    <w:lvl w:ilvl="4" w:tplc="19925632">
      <w:start w:val="1"/>
      <w:numFmt w:val="lowerLetter"/>
      <w:lvlText w:val="%5."/>
      <w:lvlJc w:val="left"/>
      <w:pPr>
        <w:ind w:left="3600" w:hanging="360"/>
      </w:pPr>
    </w:lvl>
    <w:lvl w:ilvl="5" w:tplc="1EAE6576">
      <w:start w:val="1"/>
      <w:numFmt w:val="lowerRoman"/>
      <w:lvlText w:val="%6."/>
      <w:lvlJc w:val="right"/>
      <w:pPr>
        <w:ind w:left="4320" w:hanging="180"/>
      </w:pPr>
    </w:lvl>
    <w:lvl w:ilvl="6" w:tplc="FE662634">
      <w:start w:val="1"/>
      <w:numFmt w:val="decimal"/>
      <w:lvlText w:val="%7."/>
      <w:lvlJc w:val="left"/>
      <w:pPr>
        <w:ind w:left="5040" w:hanging="360"/>
      </w:pPr>
    </w:lvl>
    <w:lvl w:ilvl="7" w:tplc="1F9062BA">
      <w:start w:val="1"/>
      <w:numFmt w:val="lowerLetter"/>
      <w:lvlText w:val="%8."/>
      <w:lvlJc w:val="left"/>
      <w:pPr>
        <w:ind w:left="5760" w:hanging="360"/>
      </w:pPr>
    </w:lvl>
    <w:lvl w:ilvl="8" w:tplc="FCB07938">
      <w:start w:val="1"/>
      <w:numFmt w:val="lowerRoman"/>
      <w:lvlText w:val="%9."/>
      <w:lvlJc w:val="right"/>
      <w:pPr>
        <w:ind w:left="6480" w:hanging="180"/>
      </w:pPr>
    </w:lvl>
  </w:abstractNum>
  <w:abstractNum w:abstractNumId="6" w15:restartNumberingAfterBreak="0">
    <w:nsid w:val="15D25B2D"/>
    <w:multiLevelType w:val="hybridMultilevel"/>
    <w:tmpl w:val="4B3247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00B7E69"/>
    <w:multiLevelType w:val="hybridMultilevel"/>
    <w:tmpl w:val="9E387824"/>
    <w:lvl w:ilvl="0" w:tplc="9530F688">
      <w:start w:val="1"/>
      <w:numFmt w:val="bullet"/>
      <w:lvlText w:val=""/>
      <w:lvlJc w:val="left"/>
      <w:pPr>
        <w:ind w:left="720" w:hanging="360"/>
      </w:pPr>
      <w:rPr>
        <w:rFonts w:ascii="Symbol" w:hAnsi="Symbol"/>
      </w:rPr>
    </w:lvl>
    <w:lvl w:ilvl="1" w:tplc="4DE6F9FE">
      <w:start w:val="1"/>
      <w:numFmt w:val="bullet"/>
      <w:lvlText w:val=""/>
      <w:lvlJc w:val="left"/>
      <w:pPr>
        <w:ind w:left="720" w:hanging="360"/>
      </w:pPr>
      <w:rPr>
        <w:rFonts w:ascii="Symbol" w:hAnsi="Symbol"/>
      </w:rPr>
    </w:lvl>
    <w:lvl w:ilvl="2" w:tplc="1798993E">
      <w:start w:val="1"/>
      <w:numFmt w:val="bullet"/>
      <w:lvlText w:val=""/>
      <w:lvlJc w:val="left"/>
      <w:pPr>
        <w:ind w:left="720" w:hanging="360"/>
      </w:pPr>
      <w:rPr>
        <w:rFonts w:ascii="Symbol" w:hAnsi="Symbol"/>
      </w:rPr>
    </w:lvl>
    <w:lvl w:ilvl="3" w:tplc="45E6E574">
      <w:start w:val="1"/>
      <w:numFmt w:val="bullet"/>
      <w:lvlText w:val=""/>
      <w:lvlJc w:val="left"/>
      <w:pPr>
        <w:ind w:left="720" w:hanging="360"/>
      </w:pPr>
      <w:rPr>
        <w:rFonts w:ascii="Symbol" w:hAnsi="Symbol"/>
      </w:rPr>
    </w:lvl>
    <w:lvl w:ilvl="4" w:tplc="37B6A418">
      <w:start w:val="1"/>
      <w:numFmt w:val="bullet"/>
      <w:lvlText w:val=""/>
      <w:lvlJc w:val="left"/>
      <w:pPr>
        <w:ind w:left="720" w:hanging="360"/>
      </w:pPr>
      <w:rPr>
        <w:rFonts w:ascii="Symbol" w:hAnsi="Symbol"/>
      </w:rPr>
    </w:lvl>
    <w:lvl w:ilvl="5" w:tplc="CE901902">
      <w:start w:val="1"/>
      <w:numFmt w:val="bullet"/>
      <w:lvlText w:val=""/>
      <w:lvlJc w:val="left"/>
      <w:pPr>
        <w:ind w:left="720" w:hanging="360"/>
      </w:pPr>
      <w:rPr>
        <w:rFonts w:ascii="Symbol" w:hAnsi="Symbol"/>
      </w:rPr>
    </w:lvl>
    <w:lvl w:ilvl="6" w:tplc="D702E8D6">
      <w:start w:val="1"/>
      <w:numFmt w:val="bullet"/>
      <w:lvlText w:val=""/>
      <w:lvlJc w:val="left"/>
      <w:pPr>
        <w:ind w:left="720" w:hanging="360"/>
      </w:pPr>
      <w:rPr>
        <w:rFonts w:ascii="Symbol" w:hAnsi="Symbol"/>
      </w:rPr>
    </w:lvl>
    <w:lvl w:ilvl="7" w:tplc="10723D34">
      <w:start w:val="1"/>
      <w:numFmt w:val="bullet"/>
      <w:lvlText w:val=""/>
      <w:lvlJc w:val="left"/>
      <w:pPr>
        <w:ind w:left="720" w:hanging="360"/>
      </w:pPr>
      <w:rPr>
        <w:rFonts w:ascii="Symbol" w:hAnsi="Symbol"/>
      </w:rPr>
    </w:lvl>
    <w:lvl w:ilvl="8" w:tplc="63400440">
      <w:start w:val="1"/>
      <w:numFmt w:val="bullet"/>
      <w:lvlText w:val=""/>
      <w:lvlJc w:val="left"/>
      <w:pPr>
        <w:ind w:left="720" w:hanging="360"/>
      </w:pPr>
      <w:rPr>
        <w:rFonts w:ascii="Symbol" w:hAnsi="Symbol"/>
      </w:rPr>
    </w:lvl>
  </w:abstractNum>
  <w:abstractNum w:abstractNumId="8" w15:restartNumberingAfterBreak="0">
    <w:nsid w:val="26140C19"/>
    <w:multiLevelType w:val="hybridMultilevel"/>
    <w:tmpl w:val="ADB44848"/>
    <w:lvl w:ilvl="0" w:tplc="CC1CE78A">
      <w:start w:val="1"/>
      <w:numFmt w:val="bullet"/>
      <w:lvlText w:val=""/>
      <w:lvlJc w:val="left"/>
      <w:pPr>
        <w:ind w:left="1440" w:hanging="360"/>
      </w:pPr>
      <w:rPr>
        <w:rFonts w:ascii="Symbol" w:hAnsi="Symbol"/>
      </w:rPr>
    </w:lvl>
    <w:lvl w:ilvl="1" w:tplc="43D6FE38">
      <w:start w:val="1"/>
      <w:numFmt w:val="bullet"/>
      <w:lvlText w:val=""/>
      <w:lvlJc w:val="left"/>
      <w:pPr>
        <w:ind w:left="1440" w:hanging="360"/>
      </w:pPr>
      <w:rPr>
        <w:rFonts w:ascii="Symbol" w:hAnsi="Symbol"/>
      </w:rPr>
    </w:lvl>
    <w:lvl w:ilvl="2" w:tplc="7C08D318">
      <w:start w:val="1"/>
      <w:numFmt w:val="bullet"/>
      <w:lvlText w:val=""/>
      <w:lvlJc w:val="left"/>
      <w:pPr>
        <w:ind w:left="2880" w:hanging="360"/>
      </w:pPr>
      <w:rPr>
        <w:rFonts w:ascii="Symbol" w:hAnsi="Symbol"/>
      </w:rPr>
    </w:lvl>
    <w:lvl w:ilvl="3" w:tplc="4DF63A8A">
      <w:start w:val="1"/>
      <w:numFmt w:val="bullet"/>
      <w:lvlText w:val=""/>
      <w:lvlJc w:val="left"/>
      <w:pPr>
        <w:ind w:left="1440" w:hanging="360"/>
      </w:pPr>
      <w:rPr>
        <w:rFonts w:ascii="Symbol" w:hAnsi="Symbol"/>
      </w:rPr>
    </w:lvl>
    <w:lvl w:ilvl="4" w:tplc="3B185A28">
      <w:start w:val="1"/>
      <w:numFmt w:val="bullet"/>
      <w:lvlText w:val=""/>
      <w:lvlJc w:val="left"/>
      <w:pPr>
        <w:ind w:left="1440" w:hanging="360"/>
      </w:pPr>
      <w:rPr>
        <w:rFonts w:ascii="Symbol" w:hAnsi="Symbol"/>
      </w:rPr>
    </w:lvl>
    <w:lvl w:ilvl="5" w:tplc="40FA1E70">
      <w:start w:val="1"/>
      <w:numFmt w:val="bullet"/>
      <w:lvlText w:val=""/>
      <w:lvlJc w:val="left"/>
      <w:pPr>
        <w:ind w:left="1440" w:hanging="360"/>
      </w:pPr>
      <w:rPr>
        <w:rFonts w:ascii="Symbol" w:hAnsi="Symbol"/>
      </w:rPr>
    </w:lvl>
    <w:lvl w:ilvl="6" w:tplc="2EC0DF2A">
      <w:start w:val="1"/>
      <w:numFmt w:val="bullet"/>
      <w:lvlText w:val=""/>
      <w:lvlJc w:val="left"/>
      <w:pPr>
        <w:ind w:left="1440" w:hanging="360"/>
      </w:pPr>
      <w:rPr>
        <w:rFonts w:ascii="Symbol" w:hAnsi="Symbol"/>
      </w:rPr>
    </w:lvl>
    <w:lvl w:ilvl="7" w:tplc="E2020E9E">
      <w:start w:val="1"/>
      <w:numFmt w:val="bullet"/>
      <w:lvlText w:val=""/>
      <w:lvlJc w:val="left"/>
      <w:pPr>
        <w:ind w:left="1440" w:hanging="360"/>
      </w:pPr>
      <w:rPr>
        <w:rFonts w:ascii="Symbol" w:hAnsi="Symbol"/>
      </w:rPr>
    </w:lvl>
    <w:lvl w:ilvl="8" w:tplc="40402C06">
      <w:start w:val="1"/>
      <w:numFmt w:val="bullet"/>
      <w:lvlText w:val=""/>
      <w:lvlJc w:val="left"/>
      <w:pPr>
        <w:ind w:left="1440" w:hanging="360"/>
      </w:pPr>
      <w:rPr>
        <w:rFonts w:ascii="Symbol" w:hAnsi="Symbol"/>
      </w:rPr>
    </w:lvl>
  </w:abstractNum>
  <w:abstractNum w:abstractNumId="9" w15:restartNumberingAfterBreak="0">
    <w:nsid w:val="2AD57A6B"/>
    <w:multiLevelType w:val="hybridMultilevel"/>
    <w:tmpl w:val="A134F6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3242EE1"/>
    <w:multiLevelType w:val="hybridMultilevel"/>
    <w:tmpl w:val="F57E7BFA"/>
    <w:lvl w:ilvl="0" w:tplc="563809CE">
      <w:numFmt w:val="bullet"/>
      <w:lvlText w:val="-"/>
      <w:lvlJc w:val="left"/>
      <w:pPr>
        <w:ind w:left="-2493" w:hanging="360"/>
      </w:pPr>
      <w:rPr>
        <w:rFonts w:ascii="Times New Roman" w:hAnsi="Times New Roman" w:hint="default"/>
      </w:rPr>
    </w:lvl>
    <w:lvl w:ilvl="1" w:tplc="79567D0C" w:tentative="1">
      <w:start w:val="1"/>
      <w:numFmt w:val="bullet"/>
      <w:lvlText w:val="o"/>
      <w:lvlJc w:val="left"/>
      <w:pPr>
        <w:ind w:left="-1773" w:hanging="360"/>
      </w:pPr>
      <w:rPr>
        <w:rFonts w:ascii="Courier New" w:hAnsi="Courier New" w:hint="default"/>
      </w:rPr>
    </w:lvl>
    <w:lvl w:ilvl="2" w:tplc="AC76A7B2" w:tentative="1">
      <w:start w:val="1"/>
      <w:numFmt w:val="bullet"/>
      <w:lvlText w:val=""/>
      <w:lvlJc w:val="left"/>
      <w:pPr>
        <w:ind w:left="-1053" w:hanging="360"/>
      </w:pPr>
      <w:rPr>
        <w:rFonts w:ascii="Wingdings" w:hAnsi="Wingdings" w:hint="default"/>
      </w:rPr>
    </w:lvl>
    <w:lvl w:ilvl="3" w:tplc="D9C4D14A" w:tentative="1">
      <w:start w:val="1"/>
      <w:numFmt w:val="bullet"/>
      <w:lvlText w:val=""/>
      <w:lvlJc w:val="left"/>
      <w:pPr>
        <w:ind w:left="-333" w:hanging="360"/>
      </w:pPr>
      <w:rPr>
        <w:rFonts w:ascii="Symbol" w:hAnsi="Symbol" w:hint="default"/>
      </w:rPr>
    </w:lvl>
    <w:lvl w:ilvl="4" w:tplc="C51E95A6" w:tentative="1">
      <w:start w:val="1"/>
      <w:numFmt w:val="bullet"/>
      <w:lvlText w:val="o"/>
      <w:lvlJc w:val="left"/>
      <w:pPr>
        <w:ind w:left="387" w:hanging="360"/>
      </w:pPr>
      <w:rPr>
        <w:rFonts w:ascii="Courier New" w:hAnsi="Courier New" w:hint="default"/>
      </w:rPr>
    </w:lvl>
    <w:lvl w:ilvl="5" w:tplc="898678C0" w:tentative="1">
      <w:start w:val="1"/>
      <w:numFmt w:val="bullet"/>
      <w:lvlText w:val=""/>
      <w:lvlJc w:val="left"/>
      <w:pPr>
        <w:ind w:left="1107" w:hanging="360"/>
      </w:pPr>
      <w:rPr>
        <w:rFonts w:ascii="Wingdings" w:hAnsi="Wingdings" w:hint="default"/>
      </w:rPr>
    </w:lvl>
    <w:lvl w:ilvl="6" w:tplc="BF2C80E2" w:tentative="1">
      <w:start w:val="1"/>
      <w:numFmt w:val="bullet"/>
      <w:lvlText w:val=""/>
      <w:lvlJc w:val="left"/>
      <w:pPr>
        <w:ind w:left="1827" w:hanging="360"/>
      </w:pPr>
      <w:rPr>
        <w:rFonts w:ascii="Symbol" w:hAnsi="Symbol" w:hint="default"/>
      </w:rPr>
    </w:lvl>
    <w:lvl w:ilvl="7" w:tplc="EE3C3B60" w:tentative="1">
      <w:start w:val="1"/>
      <w:numFmt w:val="bullet"/>
      <w:lvlText w:val="o"/>
      <w:lvlJc w:val="left"/>
      <w:pPr>
        <w:ind w:left="2547" w:hanging="360"/>
      </w:pPr>
      <w:rPr>
        <w:rFonts w:ascii="Courier New" w:hAnsi="Courier New" w:hint="default"/>
      </w:rPr>
    </w:lvl>
    <w:lvl w:ilvl="8" w:tplc="3F3A15D4" w:tentative="1">
      <w:start w:val="1"/>
      <w:numFmt w:val="bullet"/>
      <w:lvlText w:val=""/>
      <w:lvlJc w:val="left"/>
      <w:pPr>
        <w:ind w:left="3267" w:hanging="360"/>
      </w:pPr>
      <w:rPr>
        <w:rFonts w:ascii="Wingdings" w:hAnsi="Wingdings" w:hint="default"/>
      </w:rPr>
    </w:lvl>
  </w:abstractNum>
  <w:abstractNum w:abstractNumId="11" w15:restartNumberingAfterBreak="0">
    <w:nsid w:val="4761220C"/>
    <w:multiLevelType w:val="multilevel"/>
    <w:tmpl w:val="9A6E03D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D24157B"/>
    <w:multiLevelType w:val="hybridMultilevel"/>
    <w:tmpl w:val="91A2625E"/>
    <w:lvl w:ilvl="0" w:tplc="25D6CD92">
      <w:start w:val="1"/>
      <w:numFmt w:val="bullet"/>
      <w:lvlText w:val=""/>
      <w:lvlJc w:val="left"/>
      <w:pPr>
        <w:ind w:left="720" w:hanging="360"/>
      </w:pPr>
      <w:rPr>
        <w:rFonts w:ascii="Symbol" w:hAnsi="Symbol"/>
      </w:rPr>
    </w:lvl>
    <w:lvl w:ilvl="1" w:tplc="FB349A88">
      <w:start w:val="1"/>
      <w:numFmt w:val="bullet"/>
      <w:lvlText w:val=""/>
      <w:lvlJc w:val="left"/>
      <w:pPr>
        <w:ind w:left="720" w:hanging="360"/>
      </w:pPr>
      <w:rPr>
        <w:rFonts w:ascii="Symbol" w:hAnsi="Symbol"/>
      </w:rPr>
    </w:lvl>
    <w:lvl w:ilvl="2" w:tplc="DA28D216">
      <w:start w:val="1"/>
      <w:numFmt w:val="bullet"/>
      <w:lvlText w:val=""/>
      <w:lvlJc w:val="left"/>
      <w:pPr>
        <w:ind w:left="720" w:hanging="360"/>
      </w:pPr>
      <w:rPr>
        <w:rFonts w:ascii="Symbol" w:hAnsi="Symbol"/>
      </w:rPr>
    </w:lvl>
    <w:lvl w:ilvl="3" w:tplc="2BAEFB60">
      <w:start w:val="1"/>
      <w:numFmt w:val="bullet"/>
      <w:lvlText w:val=""/>
      <w:lvlJc w:val="left"/>
      <w:pPr>
        <w:ind w:left="720" w:hanging="360"/>
      </w:pPr>
      <w:rPr>
        <w:rFonts w:ascii="Symbol" w:hAnsi="Symbol"/>
      </w:rPr>
    </w:lvl>
    <w:lvl w:ilvl="4" w:tplc="451E1244">
      <w:start w:val="1"/>
      <w:numFmt w:val="bullet"/>
      <w:lvlText w:val=""/>
      <w:lvlJc w:val="left"/>
      <w:pPr>
        <w:ind w:left="720" w:hanging="360"/>
      </w:pPr>
      <w:rPr>
        <w:rFonts w:ascii="Symbol" w:hAnsi="Symbol"/>
      </w:rPr>
    </w:lvl>
    <w:lvl w:ilvl="5" w:tplc="2304B20C">
      <w:start w:val="1"/>
      <w:numFmt w:val="bullet"/>
      <w:lvlText w:val=""/>
      <w:lvlJc w:val="left"/>
      <w:pPr>
        <w:ind w:left="720" w:hanging="360"/>
      </w:pPr>
      <w:rPr>
        <w:rFonts w:ascii="Symbol" w:hAnsi="Symbol"/>
      </w:rPr>
    </w:lvl>
    <w:lvl w:ilvl="6" w:tplc="226A8CF6">
      <w:start w:val="1"/>
      <w:numFmt w:val="bullet"/>
      <w:lvlText w:val=""/>
      <w:lvlJc w:val="left"/>
      <w:pPr>
        <w:ind w:left="720" w:hanging="360"/>
      </w:pPr>
      <w:rPr>
        <w:rFonts w:ascii="Symbol" w:hAnsi="Symbol"/>
      </w:rPr>
    </w:lvl>
    <w:lvl w:ilvl="7" w:tplc="1B061960">
      <w:start w:val="1"/>
      <w:numFmt w:val="bullet"/>
      <w:lvlText w:val=""/>
      <w:lvlJc w:val="left"/>
      <w:pPr>
        <w:ind w:left="720" w:hanging="360"/>
      </w:pPr>
      <w:rPr>
        <w:rFonts w:ascii="Symbol" w:hAnsi="Symbol"/>
      </w:rPr>
    </w:lvl>
    <w:lvl w:ilvl="8" w:tplc="D666C9A0">
      <w:start w:val="1"/>
      <w:numFmt w:val="bullet"/>
      <w:lvlText w:val=""/>
      <w:lvlJc w:val="left"/>
      <w:pPr>
        <w:ind w:left="720" w:hanging="360"/>
      </w:pPr>
      <w:rPr>
        <w:rFonts w:ascii="Symbol" w:hAnsi="Symbol"/>
      </w:rPr>
    </w:lvl>
  </w:abstractNum>
  <w:abstractNum w:abstractNumId="13" w15:restartNumberingAfterBreak="0">
    <w:nsid w:val="5DDD9F8F"/>
    <w:multiLevelType w:val="hybridMultilevel"/>
    <w:tmpl w:val="FFFFFFFF"/>
    <w:lvl w:ilvl="0" w:tplc="1D1AB8FC">
      <w:numFmt w:val="decimal"/>
      <w:lvlText w:val=""/>
      <w:lvlJc w:val="left"/>
      <w:pPr>
        <w:tabs>
          <w:tab w:val="num" w:pos="360"/>
        </w:tabs>
      </w:pPr>
    </w:lvl>
    <w:lvl w:ilvl="1" w:tplc="0C42B690">
      <w:start w:val="1"/>
      <w:numFmt w:val="lowerLetter"/>
      <w:lvlText w:val="%2."/>
      <w:lvlJc w:val="left"/>
      <w:pPr>
        <w:ind w:left="1440" w:hanging="360"/>
      </w:pPr>
    </w:lvl>
    <w:lvl w:ilvl="2" w:tplc="3E5CC3F8">
      <w:start w:val="1"/>
      <w:numFmt w:val="lowerRoman"/>
      <w:lvlText w:val="%3."/>
      <w:lvlJc w:val="right"/>
      <w:pPr>
        <w:ind w:left="2160" w:hanging="180"/>
      </w:pPr>
    </w:lvl>
    <w:lvl w:ilvl="3" w:tplc="B66E25FC">
      <w:start w:val="1"/>
      <w:numFmt w:val="decimal"/>
      <w:lvlText w:val="%4."/>
      <w:lvlJc w:val="left"/>
      <w:pPr>
        <w:ind w:left="2880" w:hanging="360"/>
      </w:pPr>
    </w:lvl>
    <w:lvl w:ilvl="4" w:tplc="B6FECFB0">
      <w:start w:val="1"/>
      <w:numFmt w:val="lowerLetter"/>
      <w:lvlText w:val="%5."/>
      <w:lvlJc w:val="left"/>
      <w:pPr>
        <w:ind w:left="3600" w:hanging="360"/>
      </w:pPr>
    </w:lvl>
    <w:lvl w:ilvl="5" w:tplc="3440E578">
      <w:start w:val="1"/>
      <w:numFmt w:val="lowerRoman"/>
      <w:lvlText w:val="%6."/>
      <w:lvlJc w:val="right"/>
      <w:pPr>
        <w:ind w:left="4320" w:hanging="180"/>
      </w:pPr>
    </w:lvl>
    <w:lvl w:ilvl="6" w:tplc="AE00D022">
      <w:start w:val="1"/>
      <w:numFmt w:val="decimal"/>
      <w:lvlText w:val="%7."/>
      <w:lvlJc w:val="left"/>
      <w:pPr>
        <w:ind w:left="5040" w:hanging="360"/>
      </w:pPr>
    </w:lvl>
    <w:lvl w:ilvl="7" w:tplc="5AAC08AE">
      <w:start w:val="1"/>
      <w:numFmt w:val="lowerLetter"/>
      <w:lvlText w:val="%8."/>
      <w:lvlJc w:val="left"/>
      <w:pPr>
        <w:ind w:left="5760" w:hanging="360"/>
      </w:pPr>
    </w:lvl>
    <w:lvl w:ilvl="8" w:tplc="754080B8">
      <w:start w:val="1"/>
      <w:numFmt w:val="lowerRoman"/>
      <w:lvlText w:val="%9."/>
      <w:lvlJc w:val="right"/>
      <w:pPr>
        <w:ind w:left="6480" w:hanging="180"/>
      </w:pPr>
    </w:lvl>
  </w:abstractNum>
  <w:abstractNum w:abstractNumId="14" w15:restartNumberingAfterBreak="0">
    <w:nsid w:val="5F726520"/>
    <w:multiLevelType w:val="hybridMultilevel"/>
    <w:tmpl w:val="FFFFFFFF"/>
    <w:lvl w:ilvl="0" w:tplc="C1D8FF1E">
      <w:start w:val="1"/>
      <w:numFmt w:val="bullet"/>
      <w:lvlText w:val="-"/>
      <w:lvlJc w:val="left"/>
      <w:pPr>
        <w:ind w:left="360" w:hanging="360"/>
      </w:pPr>
      <w:rPr>
        <w:rFonts w:ascii="Aptos" w:hAnsi="Aptos" w:hint="default"/>
      </w:rPr>
    </w:lvl>
    <w:lvl w:ilvl="1" w:tplc="B8701726">
      <w:start w:val="1"/>
      <w:numFmt w:val="bullet"/>
      <w:lvlText w:val="o"/>
      <w:lvlJc w:val="left"/>
      <w:pPr>
        <w:ind w:left="1440" w:hanging="360"/>
      </w:pPr>
      <w:rPr>
        <w:rFonts w:ascii="Courier New" w:hAnsi="Courier New" w:hint="default"/>
      </w:rPr>
    </w:lvl>
    <w:lvl w:ilvl="2" w:tplc="547C863A">
      <w:start w:val="1"/>
      <w:numFmt w:val="bullet"/>
      <w:lvlText w:val=""/>
      <w:lvlJc w:val="left"/>
      <w:pPr>
        <w:ind w:left="2160" w:hanging="360"/>
      </w:pPr>
      <w:rPr>
        <w:rFonts w:ascii="Wingdings" w:hAnsi="Wingdings" w:hint="default"/>
      </w:rPr>
    </w:lvl>
    <w:lvl w:ilvl="3" w:tplc="CF6CE7C4">
      <w:start w:val="1"/>
      <w:numFmt w:val="bullet"/>
      <w:lvlText w:val=""/>
      <w:lvlJc w:val="left"/>
      <w:pPr>
        <w:ind w:left="2880" w:hanging="360"/>
      </w:pPr>
      <w:rPr>
        <w:rFonts w:ascii="Symbol" w:hAnsi="Symbol" w:hint="default"/>
      </w:rPr>
    </w:lvl>
    <w:lvl w:ilvl="4" w:tplc="EDFEE1DC">
      <w:start w:val="1"/>
      <w:numFmt w:val="bullet"/>
      <w:lvlText w:val="o"/>
      <w:lvlJc w:val="left"/>
      <w:pPr>
        <w:ind w:left="3600" w:hanging="360"/>
      </w:pPr>
      <w:rPr>
        <w:rFonts w:ascii="Courier New" w:hAnsi="Courier New" w:hint="default"/>
      </w:rPr>
    </w:lvl>
    <w:lvl w:ilvl="5" w:tplc="3DBE0C2E">
      <w:start w:val="1"/>
      <w:numFmt w:val="bullet"/>
      <w:lvlText w:val=""/>
      <w:lvlJc w:val="left"/>
      <w:pPr>
        <w:ind w:left="4320" w:hanging="360"/>
      </w:pPr>
      <w:rPr>
        <w:rFonts w:ascii="Wingdings" w:hAnsi="Wingdings" w:hint="default"/>
      </w:rPr>
    </w:lvl>
    <w:lvl w:ilvl="6" w:tplc="A5202D5A">
      <w:start w:val="1"/>
      <w:numFmt w:val="bullet"/>
      <w:lvlText w:val=""/>
      <w:lvlJc w:val="left"/>
      <w:pPr>
        <w:ind w:left="5040" w:hanging="360"/>
      </w:pPr>
      <w:rPr>
        <w:rFonts w:ascii="Symbol" w:hAnsi="Symbol" w:hint="default"/>
      </w:rPr>
    </w:lvl>
    <w:lvl w:ilvl="7" w:tplc="42F06118">
      <w:start w:val="1"/>
      <w:numFmt w:val="bullet"/>
      <w:lvlText w:val="o"/>
      <w:lvlJc w:val="left"/>
      <w:pPr>
        <w:ind w:left="5760" w:hanging="360"/>
      </w:pPr>
      <w:rPr>
        <w:rFonts w:ascii="Courier New" w:hAnsi="Courier New" w:hint="default"/>
      </w:rPr>
    </w:lvl>
    <w:lvl w:ilvl="8" w:tplc="612A0F30">
      <w:start w:val="1"/>
      <w:numFmt w:val="bullet"/>
      <w:lvlText w:val=""/>
      <w:lvlJc w:val="left"/>
      <w:pPr>
        <w:ind w:left="6480" w:hanging="360"/>
      </w:pPr>
      <w:rPr>
        <w:rFonts w:ascii="Wingdings" w:hAnsi="Wingdings" w:hint="default"/>
      </w:rPr>
    </w:lvl>
  </w:abstractNum>
  <w:abstractNum w:abstractNumId="15" w15:restartNumberingAfterBreak="0">
    <w:nsid w:val="66F0425B"/>
    <w:multiLevelType w:val="hybridMultilevel"/>
    <w:tmpl w:val="BF6C14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A36FE08"/>
    <w:multiLevelType w:val="hybridMultilevel"/>
    <w:tmpl w:val="FFFFFFFF"/>
    <w:lvl w:ilvl="0" w:tplc="60B46514">
      <w:numFmt w:val="decimal"/>
      <w:lvlText w:val=""/>
      <w:lvlJc w:val="left"/>
      <w:pPr>
        <w:tabs>
          <w:tab w:val="num" w:pos="-1080"/>
        </w:tabs>
      </w:pPr>
    </w:lvl>
    <w:lvl w:ilvl="1" w:tplc="2CCE5408">
      <w:start w:val="1"/>
      <w:numFmt w:val="lowerLetter"/>
      <w:lvlText w:val="%2."/>
      <w:lvlJc w:val="left"/>
      <w:pPr>
        <w:ind w:left="0" w:hanging="360"/>
      </w:pPr>
    </w:lvl>
    <w:lvl w:ilvl="2" w:tplc="28D499B2">
      <w:start w:val="1"/>
      <w:numFmt w:val="lowerRoman"/>
      <w:lvlText w:val="%3."/>
      <w:lvlJc w:val="right"/>
      <w:pPr>
        <w:ind w:left="720" w:hanging="180"/>
      </w:pPr>
    </w:lvl>
    <w:lvl w:ilvl="3" w:tplc="D0A8486A">
      <w:start w:val="1"/>
      <w:numFmt w:val="decimal"/>
      <w:lvlText w:val="%4."/>
      <w:lvlJc w:val="left"/>
      <w:pPr>
        <w:ind w:left="1440" w:hanging="360"/>
      </w:pPr>
    </w:lvl>
    <w:lvl w:ilvl="4" w:tplc="92AA1428">
      <w:start w:val="1"/>
      <w:numFmt w:val="lowerLetter"/>
      <w:lvlText w:val="%5."/>
      <w:lvlJc w:val="left"/>
      <w:pPr>
        <w:ind w:left="2160" w:hanging="360"/>
      </w:pPr>
    </w:lvl>
    <w:lvl w:ilvl="5" w:tplc="C1B835B8">
      <w:start w:val="1"/>
      <w:numFmt w:val="lowerRoman"/>
      <w:lvlText w:val="%6."/>
      <w:lvlJc w:val="right"/>
      <w:pPr>
        <w:ind w:left="2880" w:hanging="180"/>
      </w:pPr>
    </w:lvl>
    <w:lvl w:ilvl="6" w:tplc="27427A08">
      <w:start w:val="1"/>
      <w:numFmt w:val="decimal"/>
      <w:lvlText w:val="%7."/>
      <w:lvlJc w:val="left"/>
      <w:pPr>
        <w:ind w:left="3600" w:hanging="360"/>
      </w:pPr>
    </w:lvl>
    <w:lvl w:ilvl="7" w:tplc="E06073CA">
      <w:start w:val="1"/>
      <w:numFmt w:val="lowerLetter"/>
      <w:lvlText w:val="%8."/>
      <w:lvlJc w:val="left"/>
      <w:pPr>
        <w:ind w:left="4320" w:hanging="360"/>
      </w:pPr>
    </w:lvl>
    <w:lvl w:ilvl="8" w:tplc="9BD016D8">
      <w:start w:val="1"/>
      <w:numFmt w:val="lowerRoman"/>
      <w:lvlText w:val="%9."/>
      <w:lvlJc w:val="right"/>
      <w:pPr>
        <w:ind w:left="5040" w:hanging="180"/>
      </w:pPr>
    </w:lvl>
  </w:abstractNum>
  <w:abstractNum w:abstractNumId="17" w15:restartNumberingAfterBreak="0">
    <w:nsid w:val="6CC1381D"/>
    <w:multiLevelType w:val="hybridMultilevel"/>
    <w:tmpl w:val="40FEDD04"/>
    <w:lvl w:ilvl="0" w:tplc="A2287688">
      <w:start w:val="1"/>
      <w:numFmt w:val="bullet"/>
      <w:lvlText w:val="·"/>
      <w:lvlJc w:val="left"/>
      <w:pPr>
        <w:ind w:left="720" w:hanging="360"/>
      </w:pPr>
      <w:rPr>
        <w:rFonts w:ascii="Symbol" w:hAnsi="Symbol" w:hint="default"/>
      </w:rPr>
    </w:lvl>
    <w:lvl w:ilvl="1" w:tplc="A142FFF0">
      <w:start w:val="1"/>
      <w:numFmt w:val="bullet"/>
      <w:lvlText w:val="o"/>
      <w:lvlJc w:val="left"/>
      <w:pPr>
        <w:ind w:left="1440" w:hanging="360"/>
      </w:pPr>
      <w:rPr>
        <w:rFonts w:ascii="Courier New" w:hAnsi="Courier New" w:hint="default"/>
      </w:rPr>
    </w:lvl>
    <w:lvl w:ilvl="2" w:tplc="213C7C4A">
      <w:start w:val="1"/>
      <w:numFmt w:val="bullet"/>
      <w:lvlText w:val=""/>
      <w:lvlJc w:val="left"/>
      <w:pPr>
        <w:ind w:left="2160" w:hanging="360"/>
      </w:pPr>
      <w:rPr>
        <w:rFonts w:ascii="Wingdings" w:hAnsi="Wingdings" w:hint="default"/>
      </w:rPr>
    </w:lvl>
    <w:lvl w:ilvl="3" w:tplc="A614D1E6">
      <w:start w:val="1"/>
      <w:numFmt w:val="bullet"/>
      <w:lvlText w:val=""/>
      <w:lvlJc w:val="left"/>
      <w:pPr>
        <w:ind w:left="2880" w:hanging="360"/>
      </w:pPr>
      <w:rPr>
        <w:rFonts w:ascii="Symbol" w:hAnsi="Symbol" w:hint="default"/>
      </w:rPr>
    </w:lvl>
    <w:lvl w:ilvl="4" w:tplc="022EEE0E">
      <w:start w:val="1"/>
      <w:numFmt w:val="bullet"/>
      <w:lvlText w:val="o"/>
      <w:lvlJc w:val="left"/>
      <w:pPr>
        <w:ind w:left="3600" w:hanging="360"/>
      </w:pPr>
      <w:rPr>
        <w:rFonts w:ascii="Courier New" w:hAnsi="Courier New" w:hint="default"/>
      </w:rPr>
    </w:lvl>
    <w:lvl w:ilvl="5" w:tplc="258CB578">
      <w:start w:val="1"/>
      <w:numFmt w:val="bullet"/>
      <w:lvlText w:val=""/>
      <w:lvlJc w:val="left"/>
      <w:pPr>
        <w:ind w:left="4320" w:hanging="360"/>
      </w:pPr>
      <w:rPr>
        <w:rFonts w:ascii="Wingdings" w:hAnsi="Wingdings" w:hint="default"/>
      </w:rPr>
    </w:lvl>
    <w:lvl w:ilvl="6" w:tplc="391A2E0A">
      <w:start w:val="1"/>
      <w:numFmt w:val="bullet"/>
      <w:lvlText w:val=""/>
      <w:lvlJc w:val="left"/>
      <w:pPr>
        <w:ind w:left="5040" w:hanging="360"/>
      </w:pPr>
      <w:rPr>
        <w:rFonts w:ascii="Symbol" w:hAnsi="Symbol" w:hint="default"/>
      </w:rPr>
    </w:lvl>
    <w:lvl w:ilvl="7" w:tplc="8F669E3C">
      <w:start w:val="1"/>
      <w:numFmt w:val="bullet"/>
      <w:lvlText w:val="o"/>
      <w:lvlJc w:val="left"/>
      <w:pPr>
        <w:ind w:left="5760" w:hanging="360"/>
      </w:pPr>
      <w:rPr>
        <w:rFonts w:ascii="Courier New" w:hAnsi="Courier New" w:hint="default"/>
      </w:rPr>
    </w:lvl>
    <w:lvl w:ilvl="8" w:tplc="D96236EA">
      <w:start w:val="1"/>
      <w:numFmt w:val="bullet"/>
      <w:lvlText w:val=""/>
      <w:lvlJc w:val="left"/>
      <w:pPr>
        <w:ind w:left="6480" w:hanging="360"/>
      </w:pPr>
      <w:rPr>
        <w:rFonts w:ascii="Wingdings" w:hAnsi="Wingdings" w:hint="default"/>
      </w:rPr>
    </w:lvl>
  </w:abstractNum>
  <w:abstractNum w:abstractNumId="18" w15:restartNumberingAfterBreak="0">
    <w:nsid w:val="7BF37CC3"/>
    <w:multiLevelType w:val="hybridMultilevel"/>
    <w:tmpl w:val="C56A167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C413D4"/>
    <w:multiLevelType w:val="hybridMultilevel"/>
    <w:tmpl w:val="C21E9D9C"/>
    <w:lvl w:ilvl="0" w:tplc="1AA6DB68">
      <w:start w:val="1"/>
      <w:numFmt w:val="bullet"/>
      <w:lvlText w:val=""/>
      <w:lvlJc w:val="left"/>
      <w:pPr>
        <w:ind w:left="720" w:hanging="360"/>
      </w:pPr>
      <w:rPr>
        <w:rFonts w:ascii="Symbol" w:hAnsi="Symbol"/>
      </w:rPr>
    </w:lvl>
    <w:lvl w:ilvl="1" w:tplc="BDF2726C">
      <w:start w:val="1"/>
      <w:numFmt w:val="bullet"/>
      <w:lvlText w:val=""/>
      <w:lvlJc w:val="left"/>
      <w:pPr>
        <w:ind w:left="720" w:hanging="360"/>
      </w:pPr>
      <w:rPr>
        <w:rFonts w:ascii="Symbol" w:hAnsi="Symbol"/>
      </w:rPr>
    </w:lvl>
    <w:lvl w:ilvl="2" w:tplc="18B2A9D0">
      <w:start w:val="1"/>
      <w:numFmt w:val="bullet"/>
      <w:lvlText w:val=""/>
      <w:lvlJc w:val="left"/>
      <w:pPr>
        <w:ind w:left="720" w:hanging="360"/>
      </w:pPr>
      <w:rPr>
        <w:rFonts w:ascii="Symbol" w:hAnsi="Symbol"/>
      </w:rPr>
    </w:lvl>
    <w:lvl w:ilvl="3" w:tplc="1778B534">
      <w:start w:val="1"/>
      <w:numFmt w:val="bullet"/>
      <w:lvlText w:val=""/>
      <w:lvlJc w:val="left"/>
      <w:pPr>
        <w:ind w:left="720" w:hanging="360"/>
      </w:pPr>
      <w:rPr>
        <w:rFonts w:ascii="Symbol" w:hAnsi="Symbol"/>
      </w:rPr>
    </w:lvl>
    <w:lvl w:ilvl="4" w:tplc="2A18493A">
      <w:start w:val="1"/>
      <w:numFmt w:val="bullet"/>
      <w:lvlText w:val=""/>
      <w:lvlJc w:val="left"/>
      <w:pPr>
        <w:ind w:left="720" w:hanging="360"/>
      </w:pPr>
      <w:rPr>
        <w:rFonts w:ascii="Symbol" w:hAnsi="Symbol"/>
      </w:rPr>
    </w:lvl>
    <w:lvl w:ilvl="5" w:tplc="ABF2E51C">
      <w:start w:val="1"/>
      <w:numFmt w:val="bullet"/>
      <w:lvlText w:val=""/>
      <w:lvlJc w:val="left"/>
      <w:pPr>
        <w:ind w:left="720" w:hanging="360"/>
      </w:pPr>
      <w:rPr>
        <w:rFonts w:ascii="Symbol" w:hAnsi="Symbol"/>
      </w:rPr>
    </w:lvl>
    <w:lvl w:ilvl="6" w:tplc="1DB4ED60">
      <w:start w:val="1"/>
      <w:numFmt w:val="bullet"/>
      <w:lvlText w:val=""/>
      <w:lvlJc w:val="left"/>
      <w:pPr>
        <w:ind w:left="720" w:hanging="360"/>
      </w:pPr>
      <w:rPr>
        <w:rFonts w:ascii="Symbol" w:hAnsi="Symbol"/>
      </w:rPr>
    </w:lvl>
    <w:lvl w:ilvl="7" w:tplc="FAF8B542">
      <w:start w:val="1"/>
      <w:numFmt w:val="bullet"/>
      <w:lvlText w:val=""/>
      <w:lvlJc w:val="left"/>
      <w:pPr>
        <w:ind w:left="720" w:hanging="360"/>
      </w:pPr>
      <w:rPr>
        <w:rFonts w:ascii="Symbol" w:hAnsi="Symbol"/>
      </w:rPr>
    </w:lvl>
    <w:lvl w:ilvl="8" w:tplc="40068614">
      <w:start w:val="1"/>
      <w:numFmt w:val="bullet"/>
      <w:lvlText w:val=""/>
      <w:lvlJc w:val="left"/>
      <w:pPr>
        <w:ind w:left="720" w:hanging="360"/>
      </w:pPr>
      <w:rPr>
        <w:rFonts w:ascii="Symbol" w:hAnsi="Symbol"/>
      </w:rPr>
    </w:lvl>
  </w:abstractNum>
  <w:abstractNum w:abstractNumId="20" w15:restartNumberingAfterBreak="0">
    <w:nsid w:val="7E00108B"/>
    <w:multiLevelType w:val="hybridMultilevel"/>
    <w:tmpl w:val="8F0C2D58"/>
    <w:lvl w:ilvl="0" w:tplc="02108A90">
      <w:start w:val="1"/>
      <w:numFmt w:val="bullet"/>
      <w:lvlText w:val=""/>
      <w:lvlJc w:val="left"/>
      <w:pPr>
        <w:ind w:left="720" w:hanging="360"/>
      </w:pPr>
      <w:rPr>
        <w:rFonts w:ascii="Symbol" w:hAnsi="Symbol"/>
      </w:rPr>
    </w:lvl>
    <w:lvl w:ilvl="1" w:tplc="27621E6C">
      <w:start w:val="1"/>
      <w:numFmt w:val="bullet"/>
      <w:lvlText w:val=""/>
      <w:lvlJc w:val="left"/>
      <w:pPr>
        <w:ind w:left="720" w:hanging="360"/>
      </w:pPr>
      <w:rPr>
        <w:rFonts w:ascii="Symbol" w:hAnsi="Symbol"/>
      </w:rPr>
    </w:lvl>
    <w:lvl w:ilvl="2" w:tplc="9AD684C4">
      <w:start w:val="1"/>
      <w:numFmt w:val="bullet"/>
      <w:lvlText w:val=""/>
      <w:lvlJc w:val="left"/>
      <w:pPr>
        <w:ind w:left="720" w:hanging="360"/>
      </w:pPr>
      <w:rPr>
        <w:rFonts w:ascii="Symbol" w:hAnsi="Symbol"/>
      </w:rPr>
    </w:lvl>
    <w:lvl w:ilvl="3" w:tplc="C884244E">
      <w:start w:val="1"/>
      <w:numFmt w:val="bullet"/>
      <w:lvlText w:val=""/>
      <w:lvlJc w:val="left"/>
      <w:pPr>
        <w:ind w:left="720" w:hanging="360"/>
      </w:pPr>
      <w:rPr>
        <w:rFonts w:ascii="Symbol" w:hAnsi="Symbol"/>
      </w:rPr>
    </w:lvl>
    <w:lvl w:ilvl="4" w:tplc="505430BA">
      <w:start w:val="1"/>
      <w:numFmt w:val="bullet"/>
      <w:lvlText w:val=""/>
      <w:lvlJc w:val="left"/>
      <w:pPr>
        <w:ind w:left="720" w:hanging="360"/>
      </w:pPr>
      <w:rPr>
        <w:rFonts w:ascii="Symbol" w:hAnsi="Symbol"/>
      </w:rPr>
    </w:lvl>
    <w:lvl w:ilvl="5" w:tplc="9918CC2C">
      <w:start w:val="1"/>
      <w:numFmt w:val="bullet"/>
      <w:lvlText w:val=""/>
      <w:lvlJc w:val="left"/>
      <w:pPr>
        <w:ind w:left="720" w:hanging="360"/>
      </w:pPr>
      <w:rPr>
        <w:rFonts w:ascii="Symbol" w:hAnsi="Symbol"/>
      </w:rPr>
    </w:lvl>
    <w:lvl w:ilvl="6" w:tplc="4F0AC682">
      <w:start w:val="1"/>
      <w:numFmt w:val="bullet"/>
      <w:lvlText w:val=""/>
      <w:lvlJc w:val="left"/>
      <w:pPr>
        <w:ind w:left="720" w:hanging="360"/>
      </w:pPr>
      <w:rPr>
        <w:rFonts w:ascii="Symbol" w:hAnsi="Symbol"/>
      </w:rPr>
    </w:lvl>
    <w:lvl w:ilvl="7" w:tplc="DDFCCF26">
      <w:start w:val="1"/>
      <w:numFmt w:val="bullet"/>
      <w:lvlText w:val=""/>
      <w:lvlJc w:val="left"/>
      <w:pPr>
        <w:ind w:left="720" w:hanging="360"/>
      </w:pPr>
      <w:rPr>
        <w:rFonts w:ascii="Symbol" w:hAnsi="Symbol"/>
      </w:rPr>
    </w:lvl>
    <w:lvl w:ilvl="8" w:tplc="8210486E">
      <w:start w:val="1"/>
      <w:numFmt w:val="bullet"/>
      <w:lvlText w:val=""/>
      <w:lvlJc w:val="left"/>
      <w:pPr>
        <w:ind w:left="720" w:hanging="360"/>
      </w:pPr>
      <w:rPr>
        <w:rFonts w:ascii="Symbol" w:hAnsi="Symbol"/>
      </w:rPr>
    </w:lvl>
  </w:abstractNum>
  <w:abstractNum w:abstractNumId="21" w15:restartNumberingAfterBreak="0">
    <w:nsid w:val="7E414E4C"/>
    <w:multiLevelType w:val="hybridMultilevel"/>
    <w:tmpl w:val="1A9C4E0C"/>
    <w:lvl w:ilvl="0" w:tplc="9D3A2CD0">
      <w:start w:val="1"/>
      <w:numFmt w:val="bullet"/>
      <w:lvlText w:val=""/>
      <w:lvlJc w:val="left"/>
      <w:pPr>
        <w:ind w:left="720" w:hanging="360"/>
      </w:pPr>
      <w:rPr>
        <w:rFonts w:ascii="Symbol" w:hAnsi="Symbol"/>
      </w:rPr>
    </w:lvl>
    <w:lvl w:ilvl="1" w:tplc="73C00166">
      <w:start w:val="1"/>
      <w:numFmt w:val="bullet"/>
      <w:lvlText w:val=""/>
      <w:lvlJc w:val="left"/>
      <w:pPr>
        <w:ind w:left="720" w:hanging="360"/>
      </w:pPr>
      <w:rPr>
        <w:rFonts w:ascii="Symbol" w:hAnsi="Symbol"/>
      </w:rPr>
    </w:lvl>
    <w:lvl w:ilvl="2" w:tplc="1AD6E0E8">
      <w:start w:val="1"/>
      <w:numFmt w:val="bullet"/>
      <w:lvlText w:val=""/>
      <w:lvlJc w:val="left"/>
      <w:pPr>
        <w:ind w:left="720" w:hanging="360"/>
      </w:pPr>
      <w:rPr>
        <w:rFonts w:ascii="Symbol" w:hAnsi="Symbol"/>
      </w:rPr>
    </w:lvl>
    <w:lvl w:ilvl="3" w:tplc="E648D3FE">
      <w:start w:val="1"/>
      <w:numFmt w:val="bullet"/>
      <w:lvlText w:val=""/>
      <w:lvlJc w:val="left"/>
      <w:pPr>
        <w:ind w:left="720" w:hanging="360"/>
      </w:pPr>
      <w:rPr>
        <w:rFonts w:ascii="Symbol" w:hAnsi="Symbol"/>
      </w:rPr>
    </w:lvl>
    <w:lvl w:ilvl="4" w:tplc="5D4A7E6A">
      <w:start w:val="1"/>
      <w:numFmt w:val="bullet"/>
      <w:lvlText w:val=""/>
      <w:lvlJc w:val="left"/>
      <w:pPr>
        <w:ind w:left="720" w:hanging="360"/>
      </w:pPr>
      <w:rPr>
        <w:rFonts w:ascii="Symbol" w:hAnsi="Symbol"/>
      </w:rPr>
    </w:lvl>
    <w:lvl w:ilvl="5" w:tplc="4888E3FE">
      <w:start w:val="1"/>
      <w:numFmt w:val="bullet"/>
      <w:lvlText w:val=""/>
      <w:lvlJc w:val="left"/>
      <w:pPr>
        <w:ind w:left="720" w:hanging="360"/>
      </w:pPr>
      <w:rPr>
        <w:rFonts w:ascii="Symbol" w:hAnsi="Symbol"/>
      </w:rPr>
    </w:lvl>
    <w:lvl w:ilvl="6" w:tplc="3042D732">
      <w:start w:val="1"/>
      <w:numFmt w:val="bullet"/>
      <w:lvlText w:val=""/>
      <w:lvlJc w:val="left"/>
      <w:pPr>
        <w:ind w:left="720" w:hanging="360"/>
      </w:pPr>
      <w:rPr>
        <w:rFonts w:ascii="Symbol" w:hAnsi="Symbol"/>
      </w:rPr>
    </w:lvl>
    <w:lvl w:ilvl="7" w:tplc="4B5433AE">
      <w:start w:val="1"/>
      <w:numFmt w:val="bullet"/>
      <w:lvlText w:val=""/>
      <w:lvlJc w:val="left"/>
      <w:pPr>
        <w:ind w:left="720" w:hanging="360"/>
      </w:pPr>
      <w:rPr>
        <w:rFonts w:ascii="Symbol" w:hAnsi="Symbol"/>
      </w:rPr>
    </w:lvl>
    <w:lvl w:ilvl="8" w:tplc="F9165A2E">
      <w:start w:val="1"/>
      <w:numFmt w:val="bullet"/>
      <w:lvlText w:val=""/>
      <w:lvlJc w:val="left"/>
      <w:pPr>
        <w:ind w:left="720" w:hanging="360"/>
      </w:pPr>
      <w:rPr>
        <w:rFonts w:ascii="Symbol" w:hAnsi="Symbol"/>
      </w:rPr>
    </w:lvl>
  </w:abstractNum>
  <w:num w:numId="1" w16cid:durableId="204608031">
    <w:abstractNumId w:val="17"/>
  </w:num>
  <w:num w:numId="2" w16cid:durableId="1287077761">
    <w:abstractNumId w:val="3"/>
  </w:num>
  <w:num w:numId="3" w16cid:durableId="725683975">
    <w:abstractNumId w:val="14"/>
  </w:num>
  <w:num w:numId="4" w16cid:durableId="986787935">
    <w:abstractNumId w:val="4"/>
  </w:num>
  <w:num w:numId="5" w16cid:durableId="1649166805">
    <w:abstractNumId w:val="11"/>
  </w:num>
  <w:num w:numId="6" w16cid:durableId="1104963083">
    <w:abstractNumId w:val="13"/>
  </w:num>
  <w:num w:numId="7" w16cid:durableId="1508791835">
    <w:abstractNumId w:val="5"/>
  </w:num>
  <w:num w:numId="8" w16cid:durableId="1076904345">
    <w:abstractNumId w:val="2"/>
  </w:num>
  <w:num w:numId="9" w16cid:durableId="2002541423">
    <w:abstractNumId w:val="16"/>
  </w:num>
  <w:num w:numId="10" w16cid:durableId="1233001076">
    <w:abstractNumId w:val="1"/>
  </w:num>
  <w:num w:numId="11" w16cid:durableId="1032996897">
    <w:abstractNumId w:val="10"/>
  </w:num>
  <w:num w:numId="12" w16cid:durableId="1589577037">
    <w:abstractNumId w:val="0"/>
  </w:num>
  <w:num w:numId="13" w16cid:durableId="1657493974">
    <w:abstractNumId w:val="7"/>
  </w:num>
  <w:num w:numId="14" w16cid:durableId="1904637958">
    <w:abstractNumId w:val="20"/>
  </w:num>
  <w:num w:numId="15" w16cid:durableId="1482890416">
    <w:abstractNumId w:val="21"/>
  </w:num>
  <w:num w:numId="16" w16cid:durableId="697466196">
    <w:abstractNumId w:val="19"/>
  </w:num>
  <w:num w:numId="17" w16cid:durableId="406461421">
    <w:abstractNumId w:val="12"/>
  </w:num>
  <w:num w:numId="18" w16cid:durableId="1898466685">
    <w:abstractNumId w:val="6"/>
  </w:num>
  <w:num w:numId="19" w16cid:durableId="126700133">
    <w:abstractNumId w:val="9"/>
  </w:num>
  <w:num w:numId="20" w16cid:durableId="580483935">
    <w:abstractNumId w:val="15"/>
  </w:num>
  <w:num w:numId="21" w16cid:durableId="616909653">
    <w:abstractNumId w:val="8"/>
  </w:num>
  <w:num w:numId="22" w16cid:durableId="4861678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markup="0"/>
  <w:defaultTabStop w:val="720"/>
  <w:hyphenationZone w:val="425"/>
  <w:characterSpacingControl w:val="doNotCompress"/>
  <w:hdrShapeDefaults>
    <o:shapedefaults v:ext="edit" spidmax="2094"/>
  </w:hdrShapeDefaults>
  <w:footnotePr>
    <w:footnote w:id="-1"/>
    <w:footnote w:id="0"/>
    <w:footnote w:id="1"/>
  </w:footnotePr>
  <w:endnotePr>
    <w:numFmt w:val="lowerLetter"/>
    <w:endnote w:id="-1"/>
    <w:endnote w:id="0"/>
    <w:endnote w:id="1"/>
  </w:endnotePr>
  <w:compat>
    <w:compatSetting w:name="compatibilityMode" w:uri="http://schemas.microsoft.com/office/word" w:val="12"/>
    <w:compatSetting w:name="useWord2013TrackBottomHyphenation" w:uri="http://schemas.microsoft.com/office/word" w:val="1"/>
  </w:compat>
  <w:docVars>
    <w:docVar w:name="DocStatus" w:val="Red"/>
    <w:docVar w:name="EPKit_DocumentHasBeenSaved" w:val="true"/>
    <w:docVar w:name="LW_CORRIGENDUM" w:val="&lt;UNUSED&gt;"/>
    <w:docVar w:name="LW_COVERPAGE_EXISTS" w:val="True"/>
    <w:docVar w:name="LW_COVERPAGE_GUID" w:val="6BC13171-09AA-498E-A39A-87BD83CD6ECB"/>
    <w:docVar w:name="LW_COVERPAGE_TYPE" w:val="1"/>
    <w:docVar w:name="LW_CROSSREFERENCE" w:val="&lt;UNUSED&gt;"/>
    <w:docVar w:name="LW_DocType" w:val="NORMAL"/>
    <w:docVar w:name="LW_EMISSION" w:val="6.11.2025"/>
    <w:docVar w:name="LW_EMISSION_ISODATE" w:val="2025-11-06"/>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5) 66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ergiaunionin tilaa koskeva katsaus 2025_x000d__x000d__x000d__x000b__x000d__x000d__x000d__x000b_(Energiaunionin ja ilmastotoimien hallinnosta annetun asetuksen (EU)2018/1999 mukaisesti)"/>
    <w:docVar w:name="LW_TYPE.DOC.CP" w:val="KOMISSION KERTOMUS EUROOPAN PARLAMENTILLE, NEUVOSTOLLE, EUROOPAN TALOUS- JA SOSIAALIKOMITEALLE JA ALUEIDEN KOMITEALLE"/>
    <w:docVar w:name="LwApiVersions" w:val="LW4CoDe 1.24.5.0; LW 9.0, Build 20240221"/>
  </w:docVars>
  <w:rsids>
    <w:rsidRoot w:val="0030136A"/>
    <w:rsid w:val="0000011B"/>
    <w:rsid w:val="000001E7"/>
    <w:rsid w:val="000004F2"/>
    <w:rsid w:val="00000909"/>
    <w:rsid w:val="00000A7A"/>
    <w:rsid w:val="00000AEF"/>
    <w:rsid w:val="00000B39"/>
    <w:rsid w:val="00000DCB"/>
    <w:rsid w:val="00000FC5"/>
    <w:rsid w:val="0000106B"/>
    <w:rsid w:val="000011CD"/>
    <w:rsid w:val="000013B2"/>
    <w:rsid w:val="00001428"/>
    <w:rsid w:val="0000165A"/>
    <w:rsid w:val="00001A7E"/>
    <w:rsid w:val="00001D5A"/>
    <w:rsid w:val="00001EAC"/>
    <w:rsid w:val="00001F66"/>
    <w:rsid w:val="00002378"/>
    <w:rsid w:val="000024CD"/>
    <w:rsid w:val="00002961"/>
    <w:rsid w:val="00002A0D"/>
    <w:rsid w:val="00002EEC"/>
    <w:rsid w:val="000031F6"/>
    <w:rsid w:val="000033BA"/>
    <w:rsid w:val="00003460"/>
    <w:rsid w:val="00003595"/>
    <w:rsid w:val="0000380D"/>
    <w:rsid w:val="000038A1"/>
    <w:rsid w:val="000038F4"/>
    <w:rsid w:val="0000395E"/>
    <w:rsid w:val="00003A0A"/>
    <w:rsid w:val="00003BA7"/>
    <w:rsid w:val="00003D2A"/>
    <w:rsid w:val="000042F6"/>
    <w:rsid w:val="00004365"/>
    <w:rsid w:val="000043CC"/>
    <w:rsid w:val="000045BC"/>
    <w:rsid w:val="000045DE"/>
    <w:rsid w:val="000045FB"/>
    <w:rsid w:val="000046C2"/>
    <w:rsid w:val="000046C9"/>
    <w:rsid w:val="000046DF"/>
    <w:rsid w:val="0000479D"/>
    <w:rsid w:val="00004A00"/>
    <w:rsid w:val="00004B1E"/>
    <w:rsid w:val="00004B97"/>
    <w:rsid w:val="00004C88"/>
    <w:rsid w:val="00004C89"/>
    <w:rsid w:val="00004D0F"/>
    <w:rsid w:val="00004E9C"/>
    <w:rsid w:val="00004F2A"/>
    <w:rsid w:val="00004F80"/>
    <w:rsid w:val="00004FDC"/>
    <w:rsid w:val="0000520F"/>
    <w:rsid w:val="0000525D"/>
    <w:rsid w:val="00005575"/>
    <w:rsid w:val="0000560C"/>
    <w:rsid w:val="00005663"/>
    <w:rsid w:val="000056DF"/>
    <w:rsid w:val="000056F1"/>
    <w:rsid w:val="000056F6"/>
    <w:rsid w:val="00005BD9"/>
    <w:rsid w:val="00005C79"/>
    <w:rsid w:val="00005D6B"/>
    <w:rsid w:val="00005E5F"/>
    <w:rsid w:val="00005EF9"/>
    <w:rsid w:val="00005FA5"/>
    <w:rsid w:val="00005FEC"/>
    <w:rsid w:val="00006159"/>
    <w:rsid w:val="00006202"/>
    <w:rsid w:val="00006291"/>
    <w:rsid w:val="000062BA"/>
    <w:rsid w:val="000062CD"/>
    <w:rsid w:val="0000638D"/>
    <w:rsid w:val="00006516"/>
    <w:rsid w:val="0000664E"/>
    <w:rsid w:val="000067FE"/>
    <w:rsid w:val="000068B5"/>
    <w:rsid w:val="00006A39"/>
    <w:rsid w:val="00006ED6"/>
    <w:rsid w:val="00006FA4"/>
    <w:rsid w:val="00007073"/>
    <w:rsid w:val="00007075"/>
    <w:rsid w:val="00007382"/>
    <w:rsid w:val="000073E1"/>
    <w:rsid w:val="0000748E"/>
    <w:rsid w:val="000076B2"/>
    <w:rsid w:val="00007741"/>
    <w:rsid w:val="000078F9"/>
    <w:rsid w:val="00007958"/>
    <w:rsid w:val="000079B9"/>
    <w:rsid w:val="00007CD6"/>
    <w:rsid w:val="00007E79"/>
    <w:rsid w:val="00007E91"/>
    <w:rsid w:val="000100DA"/>
    <w:rsid w:val="000102F1"/>
    <w:rsid w:val="0001039A"/>
    <w:rsid w:val="000105C9"/>
    <w:rsid w:val="00010619"/>
    <w:rsid w:val="00010991"/>
    <w:rsid w:val="00010AD6"/>
    <w:rsid w:val="00010F75"/>
    <w:rsid w:val="00010FF6"/>
    <w:rsid w:val="000110C1"/>
    <w:rsid w:val="00011127"/>
    <w:rsid w:val="00011153"/>
    <w:rsid w:val="00011435"/>
    <w:rsid w:val="0001145A"/>
    <w:rsid w:val="0001152C"/>
    <w:rsid w:val="000116FF"/>
    <w:rsid w:val="0001178B"/>
    <w:rsid w:val="000117A5"/>
    <w:rsid w:val="000117B8"/>
    <w:rsid w:val="000117C6"/>
    <w:rsid w:val="000118AB"/>
    <w:rsid w:val="00011A61"/>
    <w:rsid w:val="00011AEA"/>
    <w:rsid w:val="00011B26"/>
    <w:rsid w:val="00011BA0"/>
    <w:rsid w:val="00011BA6"/>
    <w:rsid w:val="00011CF1"/>
    <w:rsid w:val="00011F95"/>
    <w:rsid w:val="000125B4"/>
    <w:rsid w:val="00012C33"/>
    <w:rsid w:val="00012CB8"/>
    <w:rsid w:val="00012F31"/>
    <w:rsid w:val="00013007"/>
    <w:rsid w:val="00013638"/>
    <w:rsid w:val="000136B7"/>
    <w:rsid w:val="00013D01"/>
    <w:rsid w:val="00013D31"/>
    <w:rsid w:val="00013F1E"/>
    <w:rsid w:val="00013FBF"/>
    <w:rsid w:val="0001405C"/>
    <w:rsid w:val="000140A5"/>
    <w:rsid w:val="000140F0"/>
    <w:rsid w:val="00014336"/>
    <w:rsid w:val="000144B8"/>
    <w:rsid w:val="00014519"/>
    <w:rsid w:val="00014536"/>
    <w:rsid w:val="000148B4"/>
    <w:rsid w:val="00014A2C"/>
    <w:rsid w:val="00014B33"/>
    <w:rsid w:val="00014C33"/>
    <w:rsid w:val="00014CAA"/>
    <w:rsid w:val="00014CD3"/>
    <w:rsid w:val="00014FA5"/>
    <w:rsid w:val="00014FE6"/>
    <w:rsid w:val="00015302"/>
    <w:rsid w:val="00015313"/>
    <w:rsid w:val="00015318"/>
    <w:rsid w:val="00015409"/>
    <w:rsid w:val="0001540D"/>
    <w:rsid w:val="00015521"/>
    <w:rsid w:val="00015572"/>
    <w:rsid w:val="00015689"/>
    <w:rsid w:val="000156BF"/>
    <w:rsid w:val="000158AB"/>
    <w:rsid w:val="00015948"/>
    <w:rsid w:val="00015B33"/>
    <w:rsid w:val="00015CA9"/>
    <w:rsid w:val="00015D84"/>
    <w:rsid w:val="00015DA6"/>
    <w:rsid w:val="00015E8A"/>
    <w:rsid w:val="00015FCF"/>
    <w:rsid w:val="00016023"/>
    <w:rsid w:val="000160AC"/>
    <w:rsid w:val="0001641C"/>
    <w:rsid w:val="000164CD"/>
    <w:rsid w:val="000166E1"/>
    <w:rsid w:val="00016BD6"/>
    <w:rsid w:val="00016BDD"/>
    <w:rsid w:val="00016C6C"/>
    <w:rsid w:val="00016CA9"/>
    <w:rsid w:val="00016E61"/>
    <w:rsid w:val="00016EC8"/>
    <w:rsid w:val="00017586"/>
    <w:rsid w:val="000176F3"/>
    <w:rsid w:val="000178FB"/>
    <w:rsid w:val="00017B35"/>
    <w:rsid w:val="00017B6D"/>
    <w:rsid w:val="00017C34"/>
    <w:rsid w:val="00017CDA"/>
    <w:rsid w:val="00017F85"/>
    <w:rsid w:val="000200A8"/>
    <w:rsid w:val="0002011D"/>
    <w:rsid w:val="00020152"/>
    <w:rsid w:val="00020334"/>
    <w:rsid w:val="000205F3"/>
    <w:rsid w:val="0002069C"/>
    <w:rsid w:val="00020756"/>
    <w:rsid w:val="000208E0"/>
    <w:rsid w:val="00020976"/>
    <w:rsid w:val="000209A6"/>
    <w:rsid w:val="00020C53"/>
    <w:rsid w:val="00020C64"/>
    <w:rsid w:val="00020C9A"/>
    <w:rsid w:val="00020F49"/>
    <w:rsid w:val="0002113D"/>
    <w:rsid w:val="00021459"/>
    <w:rsid w:val="000214C8"/>
    <w:rsid w:val="00021646"/>
    <w:rsid w:val="000217FA"/>
    <w:rsid w:val="00021A3E"/>
    <w:rsid w:val="00021A88"/>
    <w:rsid w:val="00022197"/>
    <w:rsid w:val="0002238B"/>
    <w:rsid w:val="00022433"/>
    <w:rsid w:val="000225CF"/>
    <w:rsid w:val="00022712"/>
    <w:rsid w:val="00022862"/>
    <w:rsid w:val="00022946"/>
    <w:rsid w:val="000229F0"/>
    <w:rsid w:val="00022A1E"/>
    <w:rsid w:val="00022D6E"/>
    <w:rsid w:val="0002303D"/>
    <w:rsid w:val="0002309C"/>
    <w:rsid w:val="00023248"/>
    <w:rsid w:val="0002357F"/>
    <w:rsid w:val="000238A7"/>
    <w:rsid w:val="000238B0"/>
    <w:rsid w:val="00023A03"/>
    <w:rsid w:val="00023A05"/>
    <w:rsid w:val="00023B00"/>
    <w:rsid w:val="00023E50"/>
    <w:rsid w:val="00023FBB"/>
    <w:rsid w:val="000241C4"/>
    <w:rsid w:val="0002421A"/>
    <w:rsid w:val="00024283"/>
    <w:rsid w:val="000242DE"/>
    <w:rsid w:val="00024737"/>
    <w:rsid w:val="000247FF"/>
    <w:rsid w:val="0002495C"/>
    <w:rsid w:val="00024B29"/>
    <w:rsid w:val="00024EE6"/>
    <w:rsid w:val="00024F66"/>
    <w:rsid w:val="00025069"/>
    <w:rsid w:val="00025246"/>
    <w:rsid w:val="0002533C"/>
    <w:rsid w:val="000253CD"/>
    <w:rsid w:val="000257C7"/>
    <w:rsid w:val="000257C9"/>
    <w:rsid w:val="00025823"/>
    <w:rsid w:val="000258E6"/>
    <w:rsid w:val="00025937"/>
    <w:rsid w:val="00025978"/>
    <w:rsid w:val="00025DDB"/>
    <w:rsid w:val="00025E0E"/>
    <w:rsid w:val="000262BA"/>
    <w:rsid w:val="000263AD"/>
    <w:rsid w:val="0002673D"/>
    <w:rsid w:val="000269EF"/>
    <w:rsid w:val="00026BB1"/>
    <w:rsid w:val="00026C12"/>
    <w:rsid w:val="00026C68"/>
    <w:rsid w:val="00027133"/>
    <w:rsid w:val="000271F9"/>
    <w:rsid w:val="0002748B"/>
    <w:rsid w:val="000276F3"/>
    <w:rsid w:val="0002790B"/>
    <w:rsid w:val="000279BA"/>
    <w:rsid w:val="00027B8C"/>
    <w:rsid w:val="00027BE1"/>
    <w:rsid w:val="00027E9B"/>
    <w:rsid w:val="00030050"/>
    <w:rsid w:val="00030347"/>
    <w:rsid w:val="000303A2"/>
    <w:rsid w:val="00030684"/>
    <w:rsid w:val="0003069D"/>
    <w:rsid w:val="0003072C"/>
    <w:rsid w:val="0003086F"/>
    <w:rsid w:val="000309C3"/>
    <w:rsid w:val="00030A3F"/>
    <w:rsid w:val="00030A60"/>
    <w:rsid w:val="00030B72"/>
    <w:rsid w:val="00030C25"/>
    <w:rsid w:val="000317B8"/>
    <w:rsid w:val="0003192F"/>
    <w:rsid w:val="00031C4C"/>
    <w:rsid w:val="00031CFC"/>
    <w:rsid w:val="00031D74"/>
    <w:rsid w:val="00031E3E"/>
    <w:rsid w:val="00032039"/>
    <w:rsid w:val="00032242"/>
    <w:rsid w:val="000322AE"/>
    <w:rsid w:val="0003240A"/>
    <w:rsid w:val="000324C2"/>
    <w:rsid w:val="0003256B"/>
    <w:rsid w:val="0003299F"/>
    <w:rsid w:val="00032C06"/>
    <w:rsid w:val="00032E8E"/>
    <w:rsid w:val="00032F7C"/>
    <w:rsid w:val="000331EE"/>
    <w:rsid w:val="00033243"/>
    <w:rsid w:val="00033346"/>
    <w:rsid w:val="00033379"/>
    <w:rsid w:val="00033539"/>
    <w:rsid w:val="00033674"/>
    <w:rsid w:val="00033A9B"/>
    <w:rsid w:val="00033AC9"/>
    <w:rsid w:val="00033D40"/>
    <w:rsid w:val="0003421E"/>
    <w:rsid w:val="00034A3B"/>
    <w:rsid w:val="00034B00"/>
    <w:rsid w:val="00034B7A"/>
    <w:rsid w:val="00034B96"/>
    <w:rsid w:val="00034C32"/>
    <w:rsid w:val="00034D69"/>
    <w:rsid w:val="00035056"/>
    <w:rsid w:val="000356D7"/>
    <w:rsid w:val="0003582B"/>
    <w:rsid w:val="0003595D"/>
    <w:rsid w:val="00035B32"/>
    <w:rsid w:val="00035CC4"/>
    <w:rsid w:val="00035CDB"/>
    <w:rsid w:val="00035E73"/>
    <w:rsid w:val="000363D6"/>
    <w:rsid w:val="0003658A"/>
    <w:rsid w:val="00036602"/>
    <w:rsid w:val="0003664F"/>
    <w:rsid w:val="0003686F"/>
    <w:rsid w:val="00036B8E"/>
    <w:rsid w:val="00036C1B"/>
    <w:rsid w:val="00036D47"/>
    <w:rsid w:val="00036E01"/>
    <w:rsid w:val="00036E72"/>
    <w:rsid w:val="00036EF6"/>
    <w:rsid w:val="000371CF"/>
    <w:rsid w:val="000372E0"/>
    <w:rsid w:val="000374A5"/>
    <w:rsid w:val="000376C5"/>
    <w:rsid w:val="000376E0"/>
    <w:rsid w:val="0003775D"/>
    <w:rsid w:val="00037769"/>
    <w:rsid w:val="0003780D"/>
    <w:rsid w:val="00037894"/>
    <w:rsid w:val="000378BE"/>
    <w:rsid w:val="0003793C"/>
    <w:rsid w:val="00037AF3"/>
    <w:rsid w:val="000402CC"/>
    <w:rsid w:val="000406BF"/>
    <w:rsid w:val="000407A0"/>
    <w:rsid w:val="00040814"/>
    <w:rsid w:val="00040933"/>
    <w:rsid w:val="000409ED"/>
    <w:rsid w:val="00040A07"/>
    <w:rsid w:val="00040B2A"/>
    <w:rsid w:val="00040C5A"/>
    <w:rsid w:val="00040C77"/>
    <w:rsid w:val="00040DBB"/>
    <w:rsid w:val="00040DF0"/>
    <w:rsid w:val="00040F5B"/>
    <w:rsid w:val="00041094"/>
    <w:rsid w:val="000412EE"/>
    <w:rsid w:val="000412F3"/>
    <w:rsid w:val="00041476"/>
    <w:rsid w:val="000416D7"/>
    <w:rsid w:val="000418E9"/>
    <w:rsid w:val="0004198B"/>
    <w:rsid w:val="000419AE"/>
    <w:rsid w:val="00041B9A"/>
    <w:rsid w:val="00041BC5"/>
    <w:rsid w:val="00041CE1"/>
    <w:rsid w:val="00041EF4"/>
    <w:rsid w:val="00041FC4"/>
    <w:rsid w:val="00041FCF"/>
    <w:rsid w:val="0004215D"/>
    <w:rsid w:val="0004219F"/>
    <w:rsid w:val="000423B4"/>
    <w:rsid w:val="000425A7"/>
    <w:rsid w:val="000426AA"/>
    <w:rsid w:val="0004272D"/>
    <w:rsid w:val="00042995"/>
    <w:rsid w:val="00042AB1"/>
    <w:rsid w:val="00042AB8"/>
    <w:rsid w:val="00042BA1"/>
    <w:rsid w:val="00042EE1"/>
    <w:rsid w:val="00042F19"/>
    <w:rsid w:val="00042FB1"/>
    <w:rsid w:val="000430EA"/>
    <w:rsid w:val="0004316C"/>
    <w:rsid w:val="0004319F"/>
    <w:rsid w:val="00043358"/>
    <w:rsid w:val="000434BD"/>
    <w:rsid w:val="0004362E"/>
    <w:rsid w:val="000437F4"/>
    <w:rsid w:val="000438FC"/>
    <w:rsid w:val="00043BF3"/>
    <w:rsid w:val="00043E05"/>
    <w:rsid w:val="00043F1F"/>
    <w:rsid w:val="00043FAC"/>
    <w:rsid w:val="000440B0"/>
    <w:rsid w:val="0004438C"/>
    <w:rsid w:val="000443DC"/>
    <w:rsid w:val="000443F7"/>
    <w:rsid w:val="000449C8"/>
    <w:rsid w:val="00044AE6"/>
    <w:rsid w:val="00044BB1"/>
    <w:rsid w:val="00044C16"/>
    <w:rsid w:val="00044F98"/>
    <w:rsid w:val="000450BA"/>
    <w:rsid w:val="000453BB"/>
    <w:rsid w:val="00045471"/>
    <w:rsid w:val="00045572"/>
    <w:rsid w:val="000456EC"/>
    <w:rsid w:val="0004579C"/>
    <w:rsid w:val="000458CA"/>
    <w:rsid w:val="00045953"/>
    <w:rsid w:val="00045B82"/>
    <w:rsid w:val="00045D60"/>
    <w:rsid w:val="00045DC6"/>
    <w:rsid w:val="00045F1F"/>
    <w:rsid w:val="00045F73"/>
    <w:rsid w:val="00046178"/>
    <w:rsid w:val="000463B3"/>
    <w:rsid w:val="000466E4"/>
    <w:rsid w:val="00046854"/>
    <w:rsid w:val="000468E8"/>
    <w:rsid w:val="000468EB"/>
    <w:rsid w:val="0004699D"/>
    <w:rsid w:val="00046A6F"/>
    <w:rsid w:val="00046BC3"/>
    <w:rsid w:val="00046D1D"/>
    <w:rsid w:val="00046DC8"/>
    <w:rsid w:val="00046E9C"/>
    <w:rsid w:val="00047044"/>
    <w:rsid w:val="0004709C"/>
    <w:rsid w:val="000473DB"/>
    <w:rsid w:val="00047785"/>
    <w:rsid w:val="000477CB"/>
    <w:rsid w:val="0004784C"/>
    <w:rsid w:val="000478AD"/>
    <w:rsid w:val="00047B00"/>
    <w:rsid w:val="00047B8A"/>
    <w:rsid w:val="00047DE9"/>
    <w:rsid w:val="00047E61"/>
    <w:rsid w:val="00047EEF"/>
    <w:rsid w:val="00047F14"/>
    <w:rsid w:val="00047F71"/>
    <w:rsid w:val="00050159"/>
    <w:rsid w:val="000501DE"/>
    <w:rsid w:val="00050266"/>
    <w:rsid w:val="0005066B"/>
    <w:rsid w:val="00050861"/>
    <w:rsid w:val="0005086C"/>
    <w:rsid w:val="00050999"/>
    <w:rsid w:val="000509B5"/>
    <w:rsid w:val="00050DB3"/>
    <w:rsid w:val="00050F41"/>
    <w:rsid w:val="00050FEA"/>
    <w:rsid w:val="0005115D"/>
    <w:rsid w:val="000511B7"/>
    <w:rsid w:val="0005130D"/>
    <w:rsid w:val="0005135D"/>
    <w:rsid w:val="0005161E"/>
    <w:rsid w:val="000516F5"/>
    <w:rsid w:val="000516FE"/>
    <w:rsid w:val="00051923"/>
    <w:rsid w:val="0005194D"/>
    <w:rsid w:val="00051AC6"/>
    <w:rsid w:val="00051B4C"/>
    <w:rsid w:val="00051ED4"/>
    <w:rsid w:val="000522F8"/>
    <w:rsid w:val="000523E6"/>
    <w:rsid w:val="000524A0"/>
    <w:rsid w:val="000525A3"/>
    <w:rsid w:val="000525D1"/>
    <w:rsid w:val="00052624"/>
    <w:rsid w:val="00052875"/>
    <w:rsid w:val="00052A8D"/>
    <w:rsid w:val="00052E8D"/>
    <w:rsid w:val="00052ED9"/>
    <w:rsid w:val="00053037"/>
    <w:rsid w:val="000530E4"/>
    <w:rsid w:val="00053149"/>
    <w:rsid w:val="00053282"/>
    <w:rsid w:val="000532B0"/>
    <w:rsid w:val="00053C34"/>
    <w:rsid w:val="00053E53"/>
    <w:rsid w:val="00053E90"/>
    <w:rsid w:val="00053EF0"/>
    <w:rsid w:val="00054626"/>
    <w:rsid w:val="0005485C"/>
    <w:rsid w:val="00054960"/>
    <w:rsid w:val="00054A0D"/>
    <w:rsid w:val="00054D3A"/>
    <w:rsid w:val="00054EE9"/>
    <w:rsid w:val="00055332"/>
    <w:rsid w:val="0005551B"/>
    <w:rsid w:val="00055833"/>
    <w:rsid w:val="0005585A"/>
    <w:rsid w:val="00055871"/>
    <w:rsid w:val="00055995"/>
    <w:rsid w:val="0005599A"/>
    <w:rsid w:val="00055AC6"/>
    <w:rsid w:val="00055F3F"/>
    <w:rsid w:val="00055F7A"/>
    <w:rsid w:val="0005613F"/>
    <w:rsid w:val="00056268"/>
    <w:rsid w:val="000562F5"/>
    <w:rsid w:val="00056304"/>
    <w:rsid w:val="00056791"/>
    <w:rsid w:val="000568BD"/>
    <w:rsid w:val="00056A53"/>
    <w:rsid w:val="00056A55"/>
    <w:rsid w:val="00056B0E"/>
    <w:rsid w:val="00056C53"/>
    <w:rsid w:val="00056CD2"/>
    <w:rsid w:val="00056D60"/>
    <w:rsid w:val="00056EA0"/>
    <w:rsid w:val="000572D1"/>
    <w:rsid w:val="00057610"/>
    <w:rsid w:val="00057690"/>
    <w:rsid w:val="000576E5"/>
    <w:rsid w:val="000578DA"/>
    <w:rsid w:val="00057D88"/>
    <w:rsid w:val="000601EB"/>
    <w:rsid w:val="0006023D"/>
    <w:rsid w:val="000602A7"/>
    <w:rsid w:val="00060481"/>
    <w:rsid w:val="00060A83"/>
    <w:rsid w:val="00060CF1"/>
    <w:rsid w:val="00060DDC"/>
    <w:rsid w:val="00061078"/>
    <w:rsid w:val="00061123"/>
    <w:rsid w:val="00061386"/>
    <w:rsid w:val="00061985"/>
    <w:rsid w:val="00061AC0"/>
    <w:rsid w:val="00061B84"/>
    <w:rsid w:val="00062019"/>
    <w:rsid w:val="00062086"/>
    <w:rsid w:val="000621AC"/>
    <w:rsid w:val="000623DD"/>
    <w:rsid w:val="000625AC"/>
    <w:rsid w:val="0006280B"/>
    <w:rsid w:val="000628A5"/>
    <w:rsid w:val="00062B10"/>
    <w:rsid w:val="00062E3A"/>
    <w:rsid w:val="00062F61"/>
    <w:rsid w:val="000631B2"/>
    <w:rsid w:val="000631CA"/>
    <w:rsid w:val="0006373C"/>
    <w:rsid w:val="00063B59"/>
    <w:rsid w:val="00063DE0"/>
    <w:rsid w:val="00063EFA"/>
    <w:rsid w:val="00064003"/>
    <w:rsid w:val="00064174"/>
    <w:rsid w:val="00064234"/>
    <w:rsid w:val="0006431D"/>
    <w:rsid w:val="000643D5"/>
    <w:rsid w:val="00064761"/>
    <w:rsid w:val="000647D4"/>
    <w:rsid w:val="00064817"/>
    <w:rsid w:val="00064BC0"/>
    <w:rsid w:val="00064C77"/>
    <w:rsid w:val="00064FFA"/>
    <w:rsid w:val="000650B5"/>
    <w:rsid w:val="000650D1"/>
    <w:rsid w:val="00065118"/>
    <w:rsid w:val="00065159"/>
    <w:rsid w:val="00065260"/>
    <w:rsid w:val="000653D5"/>
    <w:rsid w:val="00065430"/>
    <w:rsid w:val="000654CA"/>
    <w:rsid w:val="00065521"/>
    <w:rsid w:val="00065528"/>
    <w:rsid w:val="0006556E"/>
    <w:rsid w:val="00065587"/>
    <w:rsid w:val="00065E73"/>
    <w:rsid w:val="00066012"/>
    <w:rsid w:val="00066239"/>
    <w:rsid w:val="0006652B"/>
    <w:rsid w:val="000665D2"/>
    <w:rsid w:val="00066997"/>
    <w:rsid w:val="00066BA1"/>
    <w:rsid w:val="00066D4F"/>
    <w:rsid w:val="000672E6"/>
    <w:rsid w:val="0006758F"/>
    <w:rsid w:val="0006786F"/>
    <w:rsid w:val="00067D29"/>
    <w:rsid w:val="00067E0F"/>
    <w:rsid w:val="00067EE7"/>
    <w:rsid w:val="00070142"/>
    <w:rsid w:val="00070227"/>
    <w:rsid w:val="00070298"/>
    <w:rsid w:val="000702B6"/>
    <w:rsid w:val="00070501"/>
    <w:rsid w:val="00070518"/>
    <w:rsid w:val="0007073C"/>
    <w:rsid w:val="000707AB"/>
    <w:rsid w:val="0007080B"/>
    <w:rsid w:val="00070826"/>
    <w:rsid w:val="0007091B"/>
    <w:rsid w:val="00070B9D"/>
    <w:rsid w:val="00070DEC"/>
    <w:rsid w:val="00070E25"/>
    <w:rsid w:val="00070FF1"/>
    <w:rsid w:val="00071002"/>
    <w:rsid w:val="000710A5"/>
    <w:rsid w:val="00071312"/>
    <w:rsid w:val="000713E8"/>
    <w:rsid w:val="00071519"/>
    <w:rsid w:val="00071979"/>
    <w:rsid w:val="000719B5"/>
    <w:rsid w:val="00071A81"/>
    <w:rsid w:val="00071C89"/>
    <w:rsid w:val="00071DA2"/>
    <w:rsid w:val="00072110"/>
    <w:rsid w:val="00072114"/>
    <w:rsid w:val="00072186"/>
    <w:rsid w:val="000721BA"/>
    <w:rsid w:val="000722B7"/>
    <w:rsid w:val="0007251C"/>
    <w:rsid w:val="00072601"/>
    <w:rsid w:val="000726CB"/>
    <w:rsid w:val="0007292E"/>
    <w:rsid w:val="00072EF0"/>
    <w:rsid w:val="00073037"/>
    <w:rsid w:val="00073056"/>
    <w:rsid w:val="00073217"/>
    <w:rsid w:val="0007323D"/>
    <w:rsid w:val="00073320"/>
    <w:rsid w:val="000734BF"/>
    <w:rsid w:val="000735F3"/>
    <w:rsid w:val="00073727"/>
    <w:rsid w:val="00073977"/>
    <w:rsid w:val="00073985"/>
    <w:rsid w:val="00073C9A"/>
    <w:rsid w:val="00073E39"/>
    <w:rsid w:val="00073F00"/>
    <w:rsid w:val="00073FF9"/>
    <w:rsid w:val="0007413B"/>
    <w:rsid w:val="00074337"/>
    <w:rsid w:val="0007457C"/>
    <w:rsid w:val="00074922"/>
    <w:rsid w:val="00074C9D"/>
    <w:rsid w:val="00074CF9"/>
    <w:rsid w:val="00074E57"/>
    <w:rsid w:val="00074FEA"/>
    <w:rsid w:val="0007504C"/>
    <w:rsid w:val="000750EF"/>
    <w:rsid w:val="00075256"/>
    <w:rsid w:val="00075267"/>
    <w:rsid w:val="000752F3"/>
    <w:rsid w:val="00075541"/>
    <w:rsid w:val="00075661"/>
    <w:rsid w:val="00075695"/>
    <w:rsid w:val="00075782"/>
    <w:rsid w:val="00075997"/>
    <w:rsid w:val="00075A12"/>
    <w:rsid w:val="00075D6C"/>
    <w:rsid w:val="000767FF"/>
    <w:rsid w:val="00076911"/>
    <w:rsid w:val="00076D29"/>
    <w:rsid w:val="00076DB6"/>
    <w:rsid w:val="00076E16"/>
    <w:rsid w:val="00077071"/>
    <w:rsid w:val="0007708D"/>
    <w:rsid w:val="0007715D"/>
    <w:rsid w:val="00077465"/>
    <w:rsid w:val="0007759E"/>
    <w:rsid w:val="0007765C"/>
    <w:rsid w:val="0007778D"/>
    <w:rsid w:val="000777EB"/>
    <w:rsid w:val="000778C8"/>
    <w:rsid w:val="00077948"/>
    <w:rsid w:val="000779C3"/>
    <w:rsid w:val="00077A94"/>
    <w:rsid w:val="00077E32"/>
    <w:rsid w:val="00077E54"/>
    <w:rsid w:val="00077ED9"/>
    <w:rsid w:val="00080176"/>
    <w:rsid w:val="000804B3"/>
    <w:rsid w:val="00080592"/>
    <w:rsid w:val="000807F8"/>
    <w:rsid w:val="00080B06"/>
    <w:rsid w:val="00080BF1"/>
    <w:rsid w:val="00080C18"/>
    <w:rsid w:val="00080C6C"/>
    <w:rsid w:val="00080C79"/>
    <w:rsid w:val="00080CD2"/>
    <w:rsid w:val="00080DF6"/>
    <w:rsid w:val="00081398"/>
    <w:rsid w:val="000813BD"/>
    <w:rsid w:val="000819DC"/>
    <w:rsid w:val="00081DFE"/>
    <w:rsid w:val="0008219B"/>
    <w:rsid w:val="00082226"/>
    <w:rsid w:val="00082451"/>
    <w:rsid w:val="00082491"/>
    <w:rsid w:val="000824BF"/>
    <w:rsid w:val="000825CE"/>
    <w:rsid w:val="000829B5"/>
    <w:rsid w:val="00082A9D"/>
    <w:rsid w:val="00082E87"/>
    <w:rsid w:val="00082F3B"/>
    <w:rsid w:val="0008309E"/>
    <w:rsid w:val="0008315E"/>
    <w:rsid w:val="00083203"/>
    <w:rsid w:val="00083960"/>
    <w:rsid w:val="00083F40"/>
    <w:rsid w:val="000840D4"/>
    <w:rsid w:val="000847EF"/>
    <w:rsid w:val="00084AAD"/>
    <w:rsid w:val="00084AFF"/>
    <w:rsid w:val="00084D78"/>
    <w:rsid w:val="00084DFD"/>
    <w:rsid w:val="00084EC8"/>
    <w:rsid w:val="00085036"/>
    <w:rsid w:val="000851DA"/>
    <w:rsid w:val="00085298"/>
    <w:rsid w:val="0008538D"/>
    <w:rsid w:val="000853CA"/>
    <w:rsid w:val="0008552C"/>
    <w:rsid w:val="000856A5"/>
    <w:rsid w:val="000856C3"/>
    <w:rsid w:val="0008588B"/>
    <w:rsid w:val="0008599F"/>
    <w:rsid w:val="00085A1F"/>
    <w:rsid w:val="00085BA3"/>
    <w:rsid w:val="00086322"/>
    <w:rsid w:val="00086508"/>
    <w:rsid w:val="00086597"/>
    <w:rsid w:val="0008678C"/>
    <w:rsid w:val="000867FC"/>
    <w:rsid w:val="00086A1F"/>
    <w:rsid w:val="00086B41"/>
    <w:rsid w:val="00086BF6"/>
    <w:rsid w:val="00086C27"/>
    <w:rsid w:val="00086C40"/>
    <w:rsid w:val="00086D3F"/>
    <w:rsid w:val="00086EF1"/>
    <w:rsid w:val="00086F1D"/>
    <w:rsid w:val="00087000"/>
    <w:rsid w:val="000872B3"/>
    <w:rsid w:val="00087711"/>
    <w:rsid w:val="0008789D"/>
    <w:rsid w:val="0008795F"/>
    <w:rsid w:val="00087BD5"/>
    <w:rsid w:val="00087ED3"/>
    <w:rsid w:val="00087ED6"/>
    <w:rsid w:val="00090074"/>
    <w:rsid w:val="00090327"/>
    <w:rsid w:val="0009075F"/>
    <w:rsid w:val="00090AD1"/>
    <w:rsid w:val="00090AF7"/>
    <w:rsid w:val="00090C64"/>
    <w:rsid w:val="00091073"/>
    <w:rsid w:val="0009108D"/>
    <w:rsid w:val="00091110"/>
    <w:rsid w:val="00091181"/>
    <w:rsid w:val="00091326"/>
    <w:rsid w:val="000916E8"/>
    <w:rsid w:val="00091C19"/>
    <w:rsid w:val="00091F56"/>
    <w:rsid w:val="00092189"/>
    <w:rsid w:val="00092286"/>
    <w:rsid w:val="00092364"/>
    <w:rsid w:val="0009240A"/>
    <w:rsid w:val="00092470"/>
    <w:rsid w:val="000924B7"/>
    <w:rsid w:val="000925CF"/>
    <w:rsid w:val="00092845"/>
    <w:rsid w:val="000928FE"/>
    <w:rsid w:val="00092977"/>
    <w:rsid w:val="00092CCF"/>
    <w:rsid w:val="00092F16"/>
    <w:rsid w:val="00093157"/>
    <w:rsid w:val="0009361F"/>
    <w:rsid w:val="00093677"/>
    <w:rsid w:val="000936CE"/>
    <w:rsid w:val="00093893"/>
    <w:rsid w:val="0009397E"/>
    <w:rsid w:val="00093A66"/>
    <w:rsid w:val="00093A73"/>
    <w:rsid w:val="00093AA6"/>
    <w:rsid w:val="00093AD2"/>
    <w:rsid w:val="00093CFC"/>
    <w:rsid w:val="00093D22"/>
    <w:rsid w:val="00093D5B"/>
    <w:rsid w:val="000940E1"/>
    <w:rsid w:val="000941B3"/>
    <w:rsid w:val="0009420A"/>
    <w:rsid w:val="00094350"/>
    <w:rsid w:val="00094396"/>
    <w:rsid w:val="000944B8"/>
    <w:rsid w:val="00094616"/>
    <w:rsid w:val="0009465E"/>
    <w:rsid w:val="00094A21"/>
    <w:rsid w:val="00094B76"/>
    <w:rsid w:val="00094BB6"/>
    <w:rsid w:val="00094BE2"/>
    <w:rsid w:val="00094D7F"/>
    <w:rsid w:val="00094DDD"/>
    <w:rsid w:val="00094E57"/>
    <w:rsid w:val="00094F29"/>
    <w:rsid w:val="000951DB"/>
    <w:rsid w:val="00095405"/>
    <w:rsid w:val="000954B8"/>
    <w:rsid w:val="000954D9"/>
    <w:rsid w:val="00095575"/>
    <w:rsid w:val="00095653"/>
    <w:rsid w:val="00095950"/>
    <w:rsid w:val="0009595B"/>
    <w:rsid w:val="00095AFC"/>
    <w:rsid w:val="00095C03"/>
    <w:rsid w:val="00095C13"/>
    <w:rsid w:val="00095C17"/>
    <w:rsid w:val="00095E6A"/>
    <w:rsid w:val="00095EB7"/>
    <w:rsid w:val="00095EF3"/>
    <w:rsid w:val="00095F9C"/>
    <w:rsid w:val="00096082"/>
    <w:rsid w:val="0009618C"/>
    <w:rsid w:val="000962BA"/>
    <w:rsid w:val="000963B2"/>
    <w:rsid w:val="00096889"/>
    <w:rsid w:val="00096992"/>
    <w:rsid w:val="00096A1F"/>
    <w:rsid w:val="00096BB6"/>
    <w:rsid w:val="00096C78"/>
    <w:rsid w:val="00096DE8"/>
    <w:rsid w:val="00096F82"/>
    <w:rsid w:val="000971E0"/>
    <w:rsid w:val="00097356"/>
    <w:rsid w:val="00097410"/>
    <w:rsid w:val="0009769F"/>
    <w:rsid w:val="000976F4"/>
    <w:rsid w:val="00097A9A"/>
    <w:rsid w:val="00097CBA"/>
    <w:rsid w:val="00097D78"/>
    <w:rsid w:val="00097F16"/>
    <w:rsid w:val="00097F5D"/>
    <w:rsid w:val="00097FB9"/>
    <w:rsid w:val="000A0023"/>
    <w:rsid w:val="000A018A"/>
    <w:rsid w:val="000A0219"/>
    <w:rsid w:val="000A021A"/>
    <w:rsid w:val="000A02B7"/>
    <w:rsid w:val="000A065D"/>
    <w:rsid w:val="000A0964"/>
    <w:rsid w:val="000A09A1"/>
    <w:rsid w:val="000A0DDC"/>
    <w:rsid w:val="000A0EB5"/>
    <w:rsid w:val="000A130C"/>
    <w:rsid w:val="000A1350"/>
    <w:rsid w:val="000A150E"/>
    <w:rsid w:val="000A17B5"/>
    <w:rsid w:val="000A1A3B"/>
    <w:rsid w:val="000A1AE9"/>
    <w:rsid w:val="000A1BD7"/>
    <w:rsid w:val="000A1DA9"/>
    <w:rsid w:val="000A1E40"/>
    <w:rsid w:val="000A2064"/>
    <w:rsid w:val="000A2066"/>
    <w:rsid w:val="000A22DA"/>
    <w:rsid w:val="000A2534"/>
    <w:rsid w:val="000A29D3"/>
    <w:rsid w:val="000A2B3F"/>
    <w:rsid w:val="000A2D15"/>
    <w:rsid w:val="000A2F89"/>
    <w:rsid w:val="000A304A"/>
    <w:rsid w:val="000A31DA"/>
    <w:rsid w:val="000A33BD"/>
    <w:rsid w:val="000A34DD"/>
    <w:rsid w:val="000A3539"/>
    <w:rsid w:val="000A3B66"/>
    <w:rsid w:val="000A3C9F"/>
    <w:rsid w:val="000A3D5F"/>
    <w:rsid w:val="000A3E94"/>
    <w:rsid w:val="000A41B2"/>
    <w:rsid w:val="000A41F1"/>
    <w:rsid w:val="000A4204"/>
    <w:rsid w:val="000A4450"/>
    <w:rsid w:val="000A521C"/>
    <w:rsid w:val="000A54BD"/>
    <w:rsid w:val="000A558B"/>
    <w:rsid w:val="000A5631"/>
    <w:rsid w:val="000A56EB"/>
    <w:rsid w:val="000A5823"/>
    <w:rsid w:val="000A582D"/>
    <w:rsid w:val="000A5AA5"/>
    <w:rsid w:val="000A60B0"/>
    <w:rsid w:val="000A60F7"/>
    <w:rsid w:val="000A61F0"/>
    <w:rsid w:val="000A6276"/>
    <w:rsid w:val="000A64CB"/>
    <w:rsid w:val="000A69DD"/>
    <w:rsid w:val="000A6ABF"/>
    <w:rsid w:val="000A6C64"/>
    <w:rsid w:val="000A6EC7"/>
    <w:rsid w:val="000A716E"/>
    <w:rsid w:val="000A71F4"/>
    <w:rsid w:val="000A7276"/>
    <w:rsid w:val="000A743B"/>
    <w:rsid w:val="000A7487"/>
    <w:rsid w:val="000A7557"/>
    <w:rsid w:val="000A75B8"/>
    <w:rsid w:val="000A75D9"/>
    <w:rsid w:val="000A75E6"/>
    <w:rsid w:val="000A772D"/>
    <w:rsid w:val="000A7745"/>
    <w:rsid w:val="000A7B42"/>
    <w:rsid w:val="000A7CDF"/>
    <w:rsid w:val="000A7F72"/>
    <w:rsid w:val="000A7FE2"/>
    <w:rsid w:val="000AF926"/>
    <w:rsid w:val="000B0492"/>
    <w:rsid w:val="000B0643"/>
    <w:rsid w:val="000B0968"/>
    <w:rsid w:val="000B0C3F"/>
    <w:rsid w:val="000B103E"/>
    <w:rsid w:val="000B108A"/>
    <w:rsid w:val="000B10F0"/>
    <w:rsid w:val="000B127D"/>
    <w:rsid w:val="000B1352"/>
    <w:rsid w:val="000B148C"/>
    <w:rsid w:val="000B156C"/>
    <w:rsid w:val="000B170B"/>
    <w:rsid w:val="000B193C"/>
    <w:rsid w:val="000B1A07"/>
    <w:rsid w:val="000B1A19"/>
    <w:rsid w:val="000B1A1B"/>
    <w:rsid w:val="000B1A4D"/>
    <w:rsid w:val="000B1C18"/>
    <w:rsid w:val="000B1CBC"/>
    <w:rsid w:val="000B1CE3"/>
    <w:rsid w:val="000B1EDC"/>
    <w:rsid w:val="000B1FDF"/>
    <w:rsid w:val="000B2137"/>
    <w:rsid w:val="000B2258"/>
    <w:rsid w:val="000B2280"/>
    <w:rsid w:val="000B2402"/>
    <w:rsid w:val="000B25C9"/>
    <w:rsid w:val="000B25ED"/>
    <w:rsid w:val="000B2819"/>
    <w:rsid w:val="000B2949"/>
    <w:rsid w:val="000B2A15"/>
    <w:rsid w:val="000B2A68"/>
    <w:rsid w:val="000B2E34"/>
    <w:rsid w:val="000B2E76"/>
    <w:rsid w:val="000B2F88"/>
    <w:rsid w:val="000B329A"/>
    <w:rsid w:val="000B37EA"/>
    <w:rsid w:val="000B38A8"/>
    <w:rsid w:val="000B393F"/>
    <w:rsid w:val="000B3993"/>
    <w:rsid w:val="000B3BE3"/>
    <w:rsid w:val="000B3F1C"/>
    <w:rsid w:val="000B41C7"/>
    <w:rsid w:val="000B437C"/>
    <w:rsid w:val="000B437E"/>
    <w:rsid w:val="000B445C"/>
    <w:rsid w:val="000B46BD"/>
    <w:rsid w:val="000B4724"/>
    <w:rsid w:val="000B47BB"/>
    <w:rsid w:val="000B4886"/>
    <w:rsid w:val="000B48B5"/>
    <w:rsid w:val="000B48CC"/>
    <w:rsid w:val="000B4B9D"/>
    <w:rsid w:val="000B4E7A"/>
    <w:rsid w:val="000B4F24"/>
    <w:rsid w:val="000B506C"/>
    <w:rsid w:val="000B546F"/>
    <w:rsid w:val="000B561A"/>
    <w:rsid w:val="000B56F9"/>
    <w:rsid w:val="000B5B2A"/>
    <w:rsid w:val="000B5B2F"/>
    <w:rsid w:val="000B5BCA"/>
    <w:rsid w:val="000B5BEF"/>
    <w:rsid w:val="000B5C2A"/>
    <w:rsid w:val="000B5E38"/>
    <w:rsid w:val="000B5F04"/>
    <w:rsid w:val="000B666D"/>
    <w:rsid w:val="000B6736"/>
    <w:rsid w:val="000B6771"/>
    <w:rsid w:val="000B679A"/>
    <w:rsid w:val="000B68EF"/>
    <w:rsid w:val="000B6997"/>
    <w:rsid w:val="000B7046"/>
    <w:rsid w:val="000B72DB"/>
    <w:rsid w:val="000B7485"/>
    <w:rsid w:val="000B7493"/>
    <w:rsid w:val="000B76D2"/>
    <w:rsid w:val="000B799A"/>
    <w:rsid w:val="000B79B9"/>
    <w:rsid w:val="000B7C4C"/>
    <w:rsid w:val="000B7CCA"/>
    <w:rsid w:val="000B7D08"/>
    <w:rsid w:val="000B7D57"/>
    <w:rsid w:val="000B7E0B"/>
    <w:rsid w:val="000B7E5C"/>
    <w:rsid w:val="000B7EE8"/>
    <w:rsid w:val="000C0017"/>
    <w:rsid w:val="000C0026"/>
    <w:rsid w:val="000C014D"/>
    <w:rsid w:val="000C02A6"/>
    <w:rsid w:val="000C0490"/>
    <w:rsid w:val="000C0508"/>
    <w:rsid w:val="000C07A1"/>
    <w:rsid w:val="000C07AE"/>
    <w:rsid w:val="000C08DE"/>
    <w:rsid w:val="000C09EA"/>
    <w:rsid w:val="000C0A89"/>
    <w:rsid w:val="000C0D16"/>
    <w:rsid w:val="000C0D1D"/>
    <w:rsid w:val="000C0EB3"/>
    <w:rsid w:val="000C0EDD"/>
    <w:rsid w:val="000C0F35"/>
    <w:rsid w:val="000C0FE8"/>
    <w:rsid w:val="000C1145"/>
    <w:rsid w:val="000C12F7"/>
    <w:rsid w:val="000C1459"/>
    <w:rsid w:val="000C170E"/>
    <w:rsid w:val="000C1AC1"/>
    <w:rsid w:val="000C1BFD"/>
    <w:rsid w:val="000C1C2F"/>
    <w:rsid w:val="000C1CD8"/>
    <w:rsid w:val="000C1E02"/>
    <w:rsid w:val="000C21D6"/>
    <w:rsid w:val="000C25C2"/>
    <w:rsid w:val="000C26A1"/>
    <w:rsid w:val="000C2BB1"/>
    <w:rsid w:val="000C2FC0"/>
    <w:rsid w:val="000C30B5"/>
    <w:rsid w:val="000C31A0"/>
    <w:rsid w:val="000C32C7"/>
    <w:rsid w:val="000C3561"/>
    <w:rsid w:val="000C35E7"/>
    <w:rsid w:val="000C3763"/>
    <w:rsid w:val="000C3783"/>
    <w:rsid w:val="000C394F"/>
    <w:rsid w:val="000C39C3"/>
    <w:rsid w:val="000C3CBB"/>
    <w:rsid w:val="000C3CF4"/>
    <w:rsid w:val="000C3D5E"/>
    <w:rsid w:val="000C3E63"/>
    <w:rsid w:val="000C3EA5"/>
    <w:rsid w:val="000C400A"/>
    <w:rsid w:val="000C415D"/>
    <w:rsid w:val="000C4292"/>
    <w:rsid w:val="000C4916"/>
    <w:rsid w:val="000C4C0E"/>
    <w:rsid w:val="000C4D12"/>
    <w:rsid w:val="000C4D49"/>
    <w:rsid w:val="000C509E"/>
    <w:rsid w:val="000C50FF"/>
    <w:rsid w:val="000C519C"/>
    <w:rsid w:val="000C5276"/>
    <w:rsid w:val="000C52DE"/>
    <w:rsid w:val="000C53E9"/>
    <w:rsid w:val="000C5468"/>
    <w:rsid w:val="000C549B"/>
    <w:rsid w:val="000C54AE"/>
    <w:rsid w:val="000C568A"/>
    <w:rsid w:val="000C5746"/>
    <w:rsid w:val="000C584C"/>
    <w:rsid w:val="000C5A19"/>
    <w:rsid w:val="000C5B49"/>
    <w:rsid w:val="000C5C55"/>
    <w:rsid w:val="000C5C73"/>
    <w:rsid w:val="000C5EEB"/>
    <w:rsid w:val="000C5F2C"/>
    <w:rsid w:val="000C61C0"/>
    <w:rsid w:val="000C62ED"/>
    <w:rsid w:val="000C6367"/>
    <w:rsid w:val="000C639F"/>
    <w:rsid w:val="000C6679"/>
    <w:rsid w:val="000C672D"/>
    <w:rsid w:val="000C67A4"/>
    <w:rsid w:val="000C6B87"/>
    <w:rsid w:val="000C6BB1"/>
    <w:rsid w:val="000C6DD2"/>
    <w:rsid w:val="000C6EFD"/>
    <w:rsid w:val="000C71FD"/>
    <w:rsid w:val="000C7348"/>
    <w:rsid w:val="000C7377"/>
    <w:rsid w:val="000C7953"/>
    <w:rsid w:val="000C7982"/>
    <w:rsid w:val="000C7B46"/>
    <w:rsid w:val="000D04C0"/>
    <w:rsid w:val="000D05C7"/>
    <w:rsid w:val="000D06A6"/>
    <w:rsid w:val="000D0733"/>
    <w:rsid w:val="000D0753"/>
    <w:rsid w:val="000D07F0"/>
    <w:rsid w:val="000D0C0A"/>
    <w:rsid w:val="000D0C43"/>
    <w:rsid w:val="000D0C7A"/>
    <w:rsid w:val="000D0ED6"/>
    <w:rsid w:val="000D0FFB"/>
    <w:rsid w:val="000D1068"/>
    <w:rsid w:val="000D107D"/>
    <w:rsid w:val="000D110E"/>
    <w:rsid w:val="000D13EF"/>
    <w:rsid w:val="000D1457"/>
    <w:rsid w:val="000D15A4"/>
    <w:rsid w:val="000D1710"/>
    <w:rsid w:val="000D1B65"/>
    <w:rsid w:val="000D1B9F"/>
    <w:rsid w:val="000D1F51"/>
    <w:rsid w:val="000D1F93"/>
    <w:rsid w:val="000D1FA1"/>
    <w:rsid w:val="000D2071"/>
    <w:rsid w:val="000D2534"/>
    <w:rsid w:val="000D297F"/>
    <w:rsid w:val="000D2A90"/>
    <w:rsid w:val="000D2CCB"/>
    <w:rsid w:val="000D2D48"/>
    <w:rsid w:val="000D2D96"/>
    <w:rsid w:val="000D304C"/>
    <w:rsid w:val="000D311E"/>
    <w:rsid w:val="000D3120"/>
    <w:rsid w:val="000D34B6"/>
    <w:rsid w:val="000D3639"/>
    <w:rsid w:val="000D3721"/>
    <w:rsid w:val="000D37C7"/>
    <w:rsid w:val="000D393E"/>
    <w:rsid w:val="000D3AF9"/>
    <w:rsid w:val="000D3D91"/>
    <w:rsid w:val="000D40A3"/>
    <w:rsid w:val="000D4297"/>
    <w:rsid w:val="000D430F"/>
    <w:rsid w:val="000D440A"/>
    <w:rsid w:val="000D4460"/>
    <w:rsid w:val="000D4513"/>
    <w:rsid w:val="000D4558"/>
    <w:rsid w:val="000D4A1D"/>
    <w:rsid w:val="000D4B78"/>
    <w:rsid w:val="000D4DE8"/>
    <w:rsid w:val="000D51C1"/>
    <w:rsid w:val="000D5248"/>
    <w:rsid w:val="000D5429"/>
    <w:rsid w:val="000D54A0"/>
    <w:rsid w:val="000D54C0"/>
    <w:rsid w:val="000D559C"/>
    <w:rsid w:val="000D5603"/>
    <w:rsid w:val="000D587F"/>
    <w:rsid w:val="000D592A"/>
    <w:rsid w:val="000D5AC7"/>
    <w:rsid w:val="000D5ADA"/>
    <w:rsid w:val="000D5BFE"/>
    <w:rsid w:val="000D5E35"/>
    <w:rsid w:val="000D5EAF"/>
    <w:rsid w:val="000D5F5F"/>
    <w:rsid w:val="000D61C3"/>
    <w:rsid w:val="000D6384"/>
    <w:rsid w:val="000D6489"/>
    <w:rsid w:val="000D65CA"/>
    <w:rsid w:val="000D684A"/>
    <w:rsid w:val="000D698A"/>
    <w:rsid w:val="000D6BAD"/>
    <w:rsid w:val="000D701F"/>
    <w:rsid w:val="000D71FB"/>
    <w:rsid w:val="000D7447"/>
    <w:rsid w:val="000D7630"/>
    <w:rsid w:val="000D76F2"/>
    <w:rsid w:val="000D77E5"/>
    <w:rsid w:val="000D7827"/>
    <w:rsid w:val="000D7830"/>
    <w:rsid w:val="000D7857"/>
    <w:rsid w:val="000D7942"/>
    <w:rsid w:val="000D7987"/>
    <w:rsid w:val="000D7AF9"/>
    <w:rsid w:val="000D7E0E"/>
    <w:rsid w:val="000D7E52"/>
    <w:rsid w:val="000D7EC0"/>
    <w:rsid w:val="000D7FDD"/>
    <w:rsid w:val="000E002E"/>
    <w:rsid w:val="000E0282"/>
    <w:rsid w:val="000E0791"/>
    <w:rsid w:val="000E0932"/>
    <w:rsid w:val="000E0E1C"/>
    <w:rsid w:val="000E0FA7"/>
    <w:rsid w:val="000E12B6"/>
    <w:rsid w:val="000E12C9"/>
    <w:rsid w:val="000E162E"/>
    <w:rsid w:val="000E16F0"/>
    <w:rsid w:val="000E17E9"/>
    <w:rsid w:val="000E1A53"/>
    <w:rsid w:val="000E1B62"/>
    <w:rsid w:val="000E1BF6"/>
    <w:rsid w:val="000E1C4B"/>
    <w:rsid w:val="000E1D7B"/>
    <w:rsid w:val="000E1E3C"/>
    <w:rsid w:val="000E1F01"/>
    <w:rsid w:val="000E2111"/>
    <w:rsid w:val="000E2112"/>
    <w:rsid w:val="000E21AB"/>
    <w:rsid w:val="000E225C"/>
    <w:rsid w:val="000E24FD"/>
    <w:rsid w:val="000E25CE"/>
    <w:rsid w:val="000E25EE"/>
    <w:rsid w:val="000E2653"/>
    <w:rsid w:val="000E294B"/>
    <w:rsid w:val="000E2A55"/>
    <w:rsid w:val="000E2C12"/>
    <w:rsid w:val="000E2E92"/>
    <w:rsid w:val="000E2FDB"/>
    <w:rsid w:val="000E30F7"/>
    <w:rsid w:val="000E30FE"/>
    <w:rsid w:val="000E329E"/>
    <w:rsid w:val="000E33BA"/>
    <w:rsid w:val="000E346B"/>
    <w:rsid w:val="000E361E"/>
    <w:rsid w:val="000E375D"/>
    <w:rsid w:val="000E3859"/>
    <w:rsid w:val="000E386E"/>
    <w:rsid w:val="000E3909"/>
    <w:rsid w:val="000E3925"/>
    <w:rsid w:val="000E39F0"/>
    <w:rsid w:val="000E3A70"/>
    <w:rsid w:val="000E3A92"/>
    <w:rsid w:val="000E3E0D"/>
    <w:rsid w:val="000E3EC1"/>
    <w:rsid w:val="000E3ED7"/>
    <w:rsid w:val="000E4285"/>
    <w:rsid w:val="000E44E8"/>
    <w:rsid w:val="000E47A3"/>
    <w:rsid w:val="000E47A7"/>
    <w:rsid w:val="000E4942"/>
    <w:rsid w:val="000E4960"/>
    <w:rsid w:val="000E4C1B"/>
    <w:rsid w:val="000E4D9D"/>
    <w:rsid w:val="000E4EC9"/>
    <w:rsid w:val="000E506F"/>
    <w:rsid w:val="000E50CA"/>
    <w:rsid w:val="000E50FD"/>
    <w:rsid w:val="000E5227"/>
    <w:rsid w:val="000E52AE"/>
    <w:rsid w:val="000E559B"/>
    <w:rsid w:val="000E5A1B"/>
    <w:rsid w:val="000E5DD9"/>
    <w:rsid w:val="000E605A"/>
    <w:rsid w:val="000E60F0"/>
    <w:rsid w:val="000E6636"/>
    <w:rsid w:val="000E667D"/>
    <w:rsid w:val="000E6895"/>
    <w:rsid w:val="000E68D1"/>
    <w:rsid w:val="000E6FD1"/>
    <w:rsid w:val="000E70F5"/>
    <w:rsid w:val="000E7172"/>
    <w:rsid w:val="000E7419"/>
    <w:rsid w:val="000E7467"/>
    <w:rsid w:val="000E7496"/>
    <w:rsid w:val="000E76DA"/>
    <w:rsid w:val="000E77E8"/>
    <w:rsid w:val="000E7840"/>
    <w:rsid w:val="000E7B49"/>
    <w:rsid w:val="000E7D38"/>
    <w:rsid w:val="000E7FF4"/>
    <w:rsid w:val="000F0057"/>
    <w:rsid w:val="000F02F1"/>
    <w:rsid w:val="000F035E"/>
    <w:rsid w:val="000F03B8"/>
    <w:rsid w:val="000F04A7"/>
    <w:rsid w:val="000F04CC"/>
    <w:rsid w:val="000F055E"/>
    <w:rsid w:val="000F0A4D"/>
    <w:rsid w:val="000F0AEA"/>
    <w:rsid w:val="000F0B0E"/>
    <w:rsid w:val="000F0C75"/>
    <w:rsid w:val="000F0C9E"/>
    <w:rsid w:val="000F119A"/>
    <w:rsid w:val="000F11DB"/>
    <w:rsid w:val="000F12F3"/>
    <w:rsid w:val="000F14D9"/>
    <w:rsid w:val="000F1855"/>
    <w:rsid w:val="000F18DA"/>
    <w:rsid w:val="000F19C3"/>
    <w:rsid w:val="000F19F3"/>
    <w:rsid w:val="000F1A9C"/>
    <w:rsid w:val="000F1B1A"/>
    <w:rsid w:val="000F1B40"/>
    <w:rsid w:val="000F1BCE"/>
    <w:rsid w:val="000F1CB4"/>
    <w:rsid w:val="000F1D9A"/>
    <w:rsid w:val="000F1EA8"/>
    <w:rsid w:val="000F1F3F"/>
    <w:rsid w:val="000F232A"/>
    <w:rsid w:val="000F2770"/>
    <w:rsid w:val="000F2802"/>
    <w:rsid w:val="000F2A9C"/>
    <w:rsid w:val="000F2CFA"/>
    <w:rsid w:val="000F2DC4"/>
    <w:rsid w:val="000F2E31"/>
    <w:rsid w:val="000F2F55"/>
    <w:rsid w:val="000F2FF5"/>
    <w:rsid w:val="000F3084"/>
    <w:rsid w:val="000F340C"/>
    <w:rsid w:val="000F350D"/>
    <w:rsid w:val="000F35F9"/>
    <w:rsid w:val="000F36F6"/>
    <w:rsid w:val="000F370F"/>
    <w:rsid w:val="000F3DE5"/>
    <w:rsid w:val="000F3E32"/>
    <w:rsid w:val="000F4172"/>
    <w:rsid w:val="000F4191"/>
    <w:rsid w:val="000F4220"/>
    <w:rsid w:val="000F42B3"/>
    <w:rsid w:val="000F4334"/>
    <w:rsid w:val="000F44F8"/>
    <w:rsid w:val="000F474D"/>
    <w:rsid w:val="000F4983"/>
    <w:rsid w:val="000F4AC1"/>
    <w:rsid w:val="000F4C3C"/>
    <w:rsid w:val="000F4D7D"/>
    <w:rsid w:val="000F4F04"/>
    <w:rsid w:val="000F500B"/>
    <w:rsid w:val="000F5391"/>
    <w:rsid w:val="000F5507"/>
    <w:rsid w:val="000F562A"/>
    <w:rsid w:val="000F5937"/>
    <w:rsid w:val="000F59ED"/>
    <w:rsid w:val="000F5AB6"/>
    <w:rsid w:val="000F5CF7"/>
    <w:rsid w:val="000F5D1B"/>
    <w:rsid w:val="000F5D76"/>
    <w:rsid w:val="000F5ECD"/>
    <w:rsid w:val="000F5FB9"/>
    <w:rsid w:val="000F6001"/>
    <w:rsid w:val="000F6064"/>
    <w:rsid w:val="000F62BD"/>
    <w:rsid w:val="000F632D"/>
    <w:rsid w:val="000F6427"/>
    <w:rsid w:val="000F6659"/>
    <w:rsid w:val="000F665F"/>
    <w:rsid w:val="000F66F9"/>
    <w:rsid w:val="000F67C7"/>
    <w:rsid w:val="000F67CC"/>
    <w:rsid w:val="000F6E09"/>
    <w:rsid w:val="000F6F17"/>
    <w:rsid w:val="000F6F80"/>
    <w:rsid w:val="000F6FED"/>
    <w:rsid w:val="000F7089"/>
    <w:rsid w:val="000F73DE"/>
    <w:rsid w:val="000F790A"/>
    <w:rsid w:val="000F7C0F"/>
    <w:rsid w:val="000F7C9B"/>
    <w:rsid w:val="000F7D87"/>
    <w:rsid w:val="001000AD"/>
    <w:rsid w:val="001003AB"/>
    <w:rsid w:val="001003CF"/>
    <w:rsid w:val="001005F4"/>
    <w:rsid w:val="001006B2"/>
    <w:rsid w:val="0010079A"/>
    <w:rsid w:val="00100A0D"/>
    <w:rsid w:val="00100BBB"/>
    <w:rsid w:val="00100D3F"/>
    <w:rsid w:val="00100ECB"/>
    <w:rsid w:val="0010119E"/>
    <w:rsid w:val="00101286"/>
    <w:rsid w:val="00101483"/>
    <w:rsid w:val="00101484"/>
    <w:rsid w:val="001015B3"/>
    <w:rsid w:val="00101658"/>
    <w:rsid w:val="001017A7"/>
    <w:rsid w:val="00101A05"/>
    <w:rsid w:val="00101A1B"/>
    <w:rsid w:val="00101AE1"/>
    <w:rsid w:val="00101AE9"/>
    <w:rsid w:val="00101B81"/>
    <w:rsid w:val="00101CC0"/>
    <w:rsid w:val="00101D97"/>
    <w:rsid w:val="00101E1D"/>
    <w:rsid w:val="0010245D"/>
    <w:rsid w:val="0010250C"/>
    <w:rsid w:val="00102709"/>
    <w:rsid w:val="00102727"/>
    <w:rsid w:val="00102849"/>
    <w:rsid w:val="00102A04"/>
    <w:rsid w:val="00102A0C"/>
    <w:rsid w:val="00102ABD"/>
    <w:rsid w:val="00102B1F"/>
    <w:rsid w:val="00102B4C"/>
    <w:rsid w:val="00102D4F"/>
    <w:rsid w:val="00102E4A"/>
    <w:rsid w:val="00103241"/>
    <w:rsid w:val="001033A1"/>
    <w:rsid w:val="00103434"/>
    <w:rsid w:val="001034B3"/>
    <w:rsid w:val="001035DD"/>
    <w:rsid w:val="001036B2"/>
    <w:rsid w:val="001036F6"/>
    <w:rsid w:val="001037C9"/>
    <w:rsid w:val="0010386B"/>
    <w:rsid w:val="00103A2D"/>
    <w:rsid w:val="00103C66"/>
    <w:rsid w:val="00103CDE"/>
    <w:rsid w:val="00103EB7"/>
    <w:rsid w:val="00103F2F"/>
    <w:rsid w:val="0010426A"/>
    <w:rsid w:val="0010461E"/>
    <w:rsid w:val="0010490B"/>
    <w:rsid w:val="00104B5C"/>
    <w:rsid w:val="00104BC4"/>
    <w:rsid w:val="00104BF4"/>
    <w:rsid w:val="00104D90"/>
    <w:rsid w:val="001050C0"/>
    <w:rsid w:val="0010521F"/>
    <w:rsid w:val="00105277"/>
    <w:rsid w:val="001054B4"/>
    <w:rsid w:val="00105611"/>
    <w:rsid w:val="001056B0"/>
    <w:rsid w:val="00105715"/>
    <w:rsid w:val="001057C1"/>
    <w:rsid w:val="001057EA"/>
    <w:rsid w:val="00105908"/>
    <w:rsid w:val="00105B66"/>
    <w:rsid w:val="00105C3D"/>
    <w:rsid w:val="00105C6A"/>
    <w:rsid w:val="00105CD8"/>
    <w:rsid w:val="00105EE6"/>
    <w:rsid w:val="00105FFB"/>
    <w:rsid w:val="00106059"/>
    <w:rsid w:val="0010616D"/>
    <w:rsid w:val="00106212"/>
    <w:rsid w:val="00106806"/>
    <w:rsid w:val="00106889"/>
    <w:rsid w:val="001069D2"/>
    <w:rsid w:val="00106A9B"/>
    <w:rsid w:val="00106B15"/>
    <w:rsid w:val="00106CF4"/>
    <w:rsid w:val="00106D2A"/>
    <w:rsid w:val="00106D81"/>
    <w:rsid w:val="00106D8F"/>
    <w:rsid w:val="00106EB4"/>
    <w:rsid w:val="00107017"/>
    <w:rsid w:val="00107087"/>
    <w:rsid w:val="0010732A"/>
    <w:rsid w:val="0010735C"/>
    <w:rsid w:val="0010757E"/>
    <w:rsid w:val="001075F4"/>
    <w:rsid w:val="0010765F"/>
    <w:rsid w:val="00107758"/>
    <w:rsid w:val="00107814"/>
    <w:rsid w:val="001078D3"/>
    <w:rsid w:val="00107A15"/>
    <w:rsid w:val="00107ADB"/>
    <w:rsid w:val="00107B23"/>
    <w:rsid w:val="00107CA0"/>
    <w:rsid w:val="00110096"/>
    <w:rsid w:val="001101D1"/>
    <w:rsid w:val="00110371"/>
    <w:rsid w:val="0011039B"/>
    <w:rsid w:val="0011044C"/>
    <w:rsid w:val="001106F1"/>
    <w:rsid w:val="001108B6"/>
    <w:rsid w:val="001108BF"/>
    <w:rsid w:val="00110C46"/>
    <w:rsid w:val="00111066"/>
    <w:rsid w:val="00111103"/>
    <w:rsid w:val="00111158"/>
    <w:rsid w:val="00111240"/>
    <w:rsid w:val="0011125D"/>
    <w:rsid w:val="00111361"/>
    <w:rsid w:val="0011137D"/>
    <w:rsid w:val="00111593"/>
    <w:rsid w:val="00111638"/>
    <w:rsid w:val="001116DE"/>
    <w:rsid w:val="00111745"/>
    <w:rsid w:val="001117F1"/>
    <w:rsid w:val="00111871"/>
    <w:rsid w:val="00111996"/>
    <w:rsid w:val="00111A01"/>
    <w:rsid w:val="00111A6C"/>
    <w:rsid w:val="00111AE7"/>
    <w:rsid w:val="00111EA8"/>
    <w:rsid w:val="00111FC7"/>
    <w:rsid w:val="0011213C"/>
    <w:rsid w:val="00112594"/>
    <w:rsid w:val="00112616"/>
    <w:rsid w:val="001126B8"/>
    <w:rsid w:val="00112818"/>
    <w:rsid w:val="001128F5"/>
    <w:rsid w:val="00112A03"/>
    <w:rsid w:val="00112ABB"/>
    <w:rsid w:val="00112C9D"/>
    <w:rsid w:val="00112E84"/>
    <w:rsid w:val="00112FD9"/>
    <w:rsid w:val="001131E7"/>
    <w:rsid w:val="0011326F"/>
    <w:rsid w:val="00113B7A"/>
    <w:rsid w:val="00113C65"/>
    <w:rsid w:val="00113D77"/>
    <w:rsid w:val="0011416E"/>
    <w:rsid w:val="00114193"/>
    <w:rsid w:val="001141A9"/>
    <w:rsid w:val="001142BE"/>
    <w:rsid w:val="001142EE"/>
    <w:rsid w:val="00114358"/>
    <w:rsid w:val="001143EE"/>
    <w:rsid w:val="00114563"/>
    <w:rsid w:val="001145AF"/>
    <w:rsid w:val="001147FC"/>
    <w:rsid w:val="00114901"/>
    <w:rsid w:val="00114A3F"/>
    <w:rsid w:val="00114C26"/>
    <w:rsid w:val="00114E79"/>
    <w:rsid w:val="00114E9C"/>
    <w:rsid w:val="00114F58"/>
    <w:rsid w:val="001150E0"/>
    <w:rsid w:val="001153EB"/>
    <w:rsid w:val="00115463"/>
    <w:rsid w:val="001156E3"/>
    <w:rsid w:val="001157B7"/>
    <w:rsid w:val="00115810"/>
    <w:rsid w:val="00115F73"/>
    <w:rsid w:val="00116179"/>
    <w:rsid w:val="001162C0"/>
    <w:rsid w:val="0011633D"/>
    <w:rsid w:val="001164C3"/>
    <w:rsid w:val="0011663E"/>
    <w:rsid w:val="001166F3"/>
    <w:rsid w:val="00116829"/>
    <w:rsid w:val="00116858"/>
    <w:rsid w:val="00116985"/>
    <w:rsid w:val="001174E6"/>
    <w:rsid w:val="001175D2"/>
    <w:rsid w:val="00117618"/>
    <w:rsid w:val="00117650"/>
    <w:rsid w:val="00117C12"/>
    <w:rsid w:val="00117D80"/>
    <w:rsid w:val="00117DDC"/>
    <w:rsid w:val="00117FB5"/>
    <w:rsid w:val="00120008"/>
    <w:rsid w:val="0012009D"/>
    <w:rsid w:val="001201A6"/>
    <w:rsid w:val="0012021E"/>
    <w:rsid w:val="00120252"/>
    <w:rsid w:val="00120387"/>
    <w:rsid w:val="001203AC"/>
    <w:rsid w:val="00120439"/>
    <w:rsid w:val="00120533"/>
    <w:rsid w:val="001205C0"/>
    <w:rsid w:val="001206B0"/>
    <w:rsid w:val="001209A0"/>
    <w:rsid w:val="001209E8"/>
    <w:rsid w:val="00120D42"/>
    <w:rsid w:val="00120E01"/>
    <w:rsid w:val="00120E1A"/>
    <w:rsid w:val="001211F8"/>
    <w:rsid w:val="00121267"/>
    <w:rsid w:val="0012134B"/>
    <w:rsid w:val="00121673"/>
    <w:rsid w:val="00121728"/>
    <w:rsid w:val="0012175B"/>
    <w:rsid w:val="00121801"/>
    <w:rsid w:val="00121A5D"/>
    <w:rsid w:val="00121B68"/>
    <w:rsid w:val="00121E9C"/>
    <w:rsid w:val="00121EBC"/>
    <w:rsid w:val="00121FDA"/>
    <w:rsid w:val="001223CA"/>
    <w:rsid w:val="001224B6"/>
    <w:rsid w:val="001226F7"/>
    <w:rsid w:val="00122961"/>
    <w:rsid w:val="001231A6"/>
    <w:rsid w:val="001231D4"/>
    <w:rsid w:val="001232B4"/>
    <w:rsid w:val="00123338"/>
    <w:rsid w:val="00123418"/>
    <w:rsid w:val="00123558"/>
    <w:rsid w:val="001239C0"/>
    <w:rsid w:val="00123A97"/>
    <w:rsid w:val="00123ACE"/>
    <w:rsid w:val="00123D96"/>
    <w:rsid w:val="00123FFB"/>
    <w:rsid w:val="00124124"/>
    <w:rsid w:val="00124175"/>
    <w:rsid w:val="00124279"/>
    <w:rsid w:val="00124485"/>
    <w:rsid w:val="001247C3"/>
    <w:rsid w:val="00124984"/>
    <w:rsid w:val="00124D34"/>
    <w:rsid w:val="00124E4E"/>
    <w:rsid w:val="00124FAF"/>
    <w:rsid w:val="00125538"/>
    <w:rsid w:val="00125588"/>
    <w:rsid w:val="0012563E"/>
    <w:rsid w:val="00125661"/>
    <w:rsid w:val="001257C5"/>
    <w:rsid w:val="0012587E"/>
    <w:rsid w:val="00125958"/>
    <w:rsid w:val="00125BB4"/>
    <w:rsid w:val="00125C11"/>
    <w:rsid w:val="00125DA9"/>
    <w:rsid w:val="00125FF6"/>
    <w:rsid w:val="001260BB"/>
    <w:rsid w:val="0012637D"/>
    <w:rsid w:val="00126450"/>
    <w:rsid w:val="00126475"/>
    <w:rsid w:val="00126559"/>
    <w:rsid w:val="00126705"/>
    <w:rsid w:val="0012672B"/>
    <w:rsid w:val="00126874"/>
    <w:rsid w:val="001268F3"/>
    <w:rsid w:val="001269AB"/>
    <w:rsid w:val="00126C54"/>
    <w:rsid w:val="00126ED4"/>
    <w:rsid w:val="00126F2B"/>
    <w:rsid w:val="00126F2D"/>
    <w:rsid w:val="0012726D"/>
    <w:rsid w:val="0012771F"/>
    <w:rsid w:val="0012785E"/>
    <w:rsid w:val="001279A5"/>
    <w:rsid w:val="001279CB"/>
    <w:rsid w:val="00127A5C"/>
    <w:rsid w:val="00127B7F"/>
    <w:rsid w:val="00127B9C"/>
    <w:rsid w:val="00127C22"/>
    <w:rsid w:val="00127D9C"/>
    <w:rsid w:val="00127EDA"/>
    <w:rsid w:val="00130102"/>
    <w:rsid w:val="0013014E"/>
    <w:rsid w:val="001303FD"/>
    <w:rsid w:val="001304AC"/>
    <w:rsid w:val="0013056D"/>
    <w:rsid w:val="0013076D"/>
    <w:rsid w:val="00130914"/>
    <w:rsid w:val="0013092F"/>
    <w:rsid w:val="00130C33"/>
    <w:rsid w:val="00130C69"/>
    <w:rsid w:val="00130C94"/>
    <w:rsid w:val="00130D4B"/>
    <w:rsid w:val="00130E43"/>
    <w:rsid w:val="00131285"/>
    <w:rsid w:val="00131335"/>
    <w:rsid w:val="001314C0"/>
    <w:rsid w:val="0013155F"/>
    <w:rsid w:val="001315C8"/>
    <w:rsid w:val="00131FC7"/>
    <w:rsid w:val="00132126"/>
    <w:rsid w:val="00132567"/>
    <w:rsid w:val="00132659"/>
    <w:rsid w:val="00132761"/>
    <w:rsid w:val="00132B46"/>
    <w:rsid w:val="00132C77"/>
    <w:rsid w:val="00132C9B"/>
    <w:rsid w:val="00132F72"/>
    <w:rsid w:val="00132FFB"/>
    <w:rsid w:val="001330CF"/>
    <w:rsid w:val="00133415"/>
    <w:rsid w:val="001335D8"/>
    <w:rsid w:val="00133640"/>
    <w:rsid w:val="001336FE"/>
    <w:rsid w:val="00133734"/>
    <w:rsid w:val="001338B9"/>
    <w:rsid w:val="001339ED"/>
    <w:rsid w:val="00133B01"/>
    <w:rsid w:val="00133B1F"/>
    <w:rsid w:val="00133E19"/>
    <w:rsid w:val="00134064"/>
    <w:rsid w:val="0013415C"/>
    <w:rsid w:val="001347A6"/>
    <w:rsid w:val="001349B2"/>
    <w:rsid w:val="001349C2"/>
    <w:rsid w:val="00134AD7"/>
    <w:rsid w:val="00134C08"/>
    <w:rsid w:val="00134D21"/>
    <w:rsid w:val="00134D2A"/>
    <w:rsid w:val="00134E68"/>
    <w:rsid w:val="00134FD5"/>
    <w:rsid w:val="00134FFA"/>
    <w:rsid w:val="001354CD"/>
    <w:rsid w:val="0013550A"/>
    <w:rsid w:val="00135568"/>
    <w:rsid w:val="0013561D"/>
    <w:rsid w:val="001356B9"/>
    <w:rsid w:val="00135856"/>
    <w:rsid w:val="00135A5A"/>
    <w:rsid w:val="00135B7D"/>
    <w:rsid w:val="00135C4E"/>
    <w:rsid w:val="00135FC7"/>
    <w:rsid w:val="0013604E"/>
    <w:rsid w:val="00136256"/>
    <w:rsid w:val="00136275"/>
    <w:rsid w:val="00136405"/>
    <w:rsid w:val="00136472"/>
    <w:rsid w:val="00136766"/>
    <w:rsid w:val="0013689F"/>
    <w:rsid w:val="001368CC"/>
    <w:rsid w:val="00136D0F"/>
    <w:rsid w:val="0013704C"/>
    <w:rsid w:val="00137073"/>
    <w:rsid w:val="0013715F"/>
    <w:rsid w:val="00137246"/>
    <w:rsid w:val="001377F9"/>
    <w:rsid w:val="00137998"/>
    <w:rsid w:val="001379A5"/>
    <w:rsid w:val="00137B47"/>
    <w:rsid w:val="00137B77"/>
    <w:rsid w:val="00137BDC"/>
    <w:rsid w:val="00137CB4"/>
    <w:rsid w:val="00137E21"/>
    <w:rsid w:val="00137EBB"/>
    <w:rsid w:val="00137F54"/>
    <w:rsid w:val="00140123"/>
    <w:rsid w:val="0014023D"/>
    <w:rsid w:val="0014033C"/>
    <w:rsid w:val="00140417"/>
    <w:rsid w:val="00140436"/>
    <w:rsid w:val="0014055E"/>
    <w:rsid w:val="00140722"/>
    <w:rsid w:val="00140A2F"/>
    <w:rsid w:val="001412EC"/>
    <w:rsid w:val="001415A7"/>
    <w:rsid w:val="0014185E"/>
    <w:rsid w:val="00141A88"/>
    <w:rsid w:val="00141B04"/>
    <w:rsid w:val="00141B07"/>
    <w:rsid w:val="00141C54"/>
    <w:rsid w:val="00141C7E"/>
    <w:rsid w:val="00141E12"/>
    <w:rsid w:val="00142078"/>
    <w:rsid w:val="00142310"/>
    <w:rsid w:val="001423C4"/>
    <w:rsid w:val="00142868"/>
    <w:rsid w:val="00142888"/>
    <w:rsid w:val="00142903"/>
    <w:rsid w:val="0014290A"/>
    <w:rsid w:val="0014291A"/>
    <w:rsid w:val="001429B6"/>
    <w:rsid w:val="00142A47"/>
    <w:rsid w:val="00142B52"/>
    <w:rsid w:val="00142C06"/>
    <w:rsid w:val="00142D2E"/>
    <w:rsid w:val="00142F84"/>
    <w:rsid w:val="001432D6"/>
    <w:rsid w:val="001433A4"/>
    <w:rsid w:val="001434CF"/>
    <w:rsid w:val="0014356C"/>
    <w:rsid w:val="0014364B"/>
    <w:rsid w:val="001437DF"/>
    <w:rsid w:val="0014387B"/>
    <w:rsid w:val="001439A8"/>
    <w:rsid w:val="001439C7"/>
    <w:rsid w:val="00143BF7"/>
    <w:rsid w:val="00143C54"/>
    <w:rsid w:val="00143C7E"/>
    <w:rsid w:val="00143DC4"/>
    <w:rsid w:val="00144424"/>
    <w:rsid w:val="0014451B"/>
    <w:rsid w:val="001445BA"/>
    <w:rsid w:val="00144C0E"/>
    <w:rsid w:val="00144C41"/>
    <w:rsid w:val="00144C62"/>
    <w:rsid w:val="00144FD0"/>
    <w:rsid w:val="00145704"/>
    <w:rsid w:val="00145774"/>
    <w:rsid w:val="00145878"/>
    <w:rsid w:val="00145B85"/>
    <w:rsid w:val="00145D25"/>
    <w:rsid w:val="00145E84"/>
    <w:rsid w:val="00145E88"/>
    <w:rsid w:val="00146035"/>
    <w:rsid w:val="00146135"/>
    <w:rsid w:val="0014626C"/>
    <w:rsid w:val="001462B8"/>
    <w:rsid w:val="001463DA"/>
    <w:rsid w:val="001464EF"/>
    <w:rsid w:val="0014692A"/>
    <w:rsid w:val="00146999"/>
    <w:rsid w:val="00146ACA"/>
    <w:rsid w:val="00146ADD"/>
    <w:rsid w:val="00146B90"/>
    <w:rsid w:val="00146E41"/>
    <w:rsid w:val="00146FC1"/>
    <w:rsid w:val="0014721B"/>
    <w:rsid w:val="001472AF"/>
    <w:rsid w:val="001472B2"/>
    <w:rsid w:val="001472F8"/>
    <w:rsid w:val="0014746D"/>
    <w:rsid w:val="001476E5"/>
    <w:rsid w:val="001476EF"/>
    <w:rsid w:val="001477D0"/>
    <w:rsid w:val="00147923"/>
    <w:rsid w:val="00147949"/>
    <w:rsid w:val="00147BAE"/>
    <w:rsid w:val="00147D31"/>
    <w:rsid w:val="00147E70"/>
    <w:rsid w:val="00147E8A"/>
    <w:rsid w:val="00150056"/>
    <w:rsid w:val="00150233"/>
    <w:rsid w:val="001506BE"/>
    <w:rsid w:val="001506CC"/>
    <w:rsid w:val="00150920"/>
    <w:rsid w:val="001511AC"/>
    <w:rsid w:val="00151234"/>
    <w:rsid w:val="00151399"/>
    <w:rsid w:val="00151635"/>
    <w:rsid w:val="00151737"/>
    <w:rsid w:val="00151917"/>
    <w:rsid w:val="00151C05"/>
    <w:rsid w:val="00151C9E"/>
    <w:rsid w:val="00151F4E"/>
    <w:rsid w:val="0015231F"/>
    <w:rsid w:val="00152373"/>
    <w:rsid w:val="001526B0"/>
    <w:rsid w:val="001526FC"/>
    <w:rsid w:val="001527D4"/>
    <w:rsid w:val="001528C9"/>
    <w:rsid w:val="00152A08"/>
    <w:rsid w:val="00152B27"/>
    <w:rsid w:val="00152C85"/>
    <w:rsid w:val="00152D32"/>
    <w:rsid w:val="00152DCB"/>
    <w:rsid w:val="00152F54"/>
    <w:rsid w:val="00153595"/>
    <w:rsid w:val="0015382E"/>
    <w:rsid w:val="001539FD"/>
    <w:rsid w:val="00153CAA"/>
    <w:rsid w:val="00153D01"/>
    <w:rsid w:val="00153D3A"/>
    <w:rsid w:val="00153F58"/>
    <w:rsid w:val="0015407A"/>
    <w:rsid w:val="001540E6"/>
    <w:rsid w:val="0015423B"/>
    <w:rsid w:val="00154578"/>
    <w:rsid w:val="001545FA"/>
    <w:rsid w:val="00154809"/>
    <w:rsid w:val="00154810"/>
    <w:rsid w:val="0015488C"/>
    <w:rsid w:val="00154AC6"/>
    <w:rsid w:val="00154B8A"/>
    <w:rsid w:val="00154D31"/>
    <w:rsid w:val="00154DC7"/>
    <w:rsid w:val="0015515A"/>
    <w:rsid w:val="00155453"/>
    <w:rsid w:val="0015579B"/>
    <w:rsid w:val="001558A0"/>
    <w:rsid w:val="00155ABC"/>
    <w:rsid w:val="00155B31"/>
    <w:rsid w:val="00155C26"/>
    <w:rsid w:val="00155DAE"/>
    <w:rsid w:val="001560CF"/>
    <w:rsid w:val="00156296"/>
    <w:rsid w:val="001564B1"/>
    <w:rsid w:val="0015670C"/>
    <w:rsid w:val="0015677C"/>
    <w:rsid w:val="001568D1"/>
    <w:rsid w:val="00156AB5"/>
    <w:rsid w:val="00156CA1"/>
    <w:rsid w:val="00156CE1"/>
    <w:rsid w:val="00156D8F"/>
    <w:rsid w:val="00156DA6"/>
    <w:rsid w:val="00157163"/>
    <w:rsid w:val="0015770D"/>
    <w:rsid w:val="0015780B"/>
    <w:rsid w:val="00157829"/>
    <w:rsid w:val="00157B2B"/>
    <w:rsid w:val="00157BDC"/>
    <w:rsid w:val="00157E85"/>
    <w:rsid w:val="00157F64"/>
    <w:rsid w:val="00157FCB"/>
    <w:rsid w:val="00160302"/>
    <w:rsid w:val="001603A1"/>
    <w:rsid w:val="001605F7"/>
    <w:rsid w:val="00160640"/>
    <w:rsid w:val="00160730"/>
    <w:rsid w:val="001607AD"/>
    <w:rsid w:val="0016095B"/>
    <w:rsid w:val="00160C62"/>
    <w:rsid w:val="00160D06"/>
    <w:rsid w:val="00160E55"/>
    <w:rsid w:val="00160EB6"/>
    <w:rsid w:val="00161203"/>
    <w:rsid w:val="00161360"/>
    <w:rsid w:val="001614E5"/>
    <w:rsid w:val="0016168E"/>
    <w:rsid w:val="0016198F"/>
    <w:rsid w:val="00161DEC"/>
    <w:rsid w:val="00161E09"/>
    <w:rsid w:val="00161F0A"/>
    <w:rsid w:val="00162094"/>
    <w:rsid w:val="001620AD"/>
    <w:rsid w:val="001621F6"/>
    <w:rsid w:val="001623FA"/>
    <w:rsid w:val="0016266F"/>
    <w:rsid w:val="00162779"/>
    <w:rsid w:val="00162796"/>
    <w:rsid w:val="00162887"/>
    <w:rsid w:val="00162A3E"/>
    <w:rsid w:val="00162AFA"/>
    <w:rsid w:val="00162C4F"/>
    <w:rsid w:val="00162D41"/>
    <w:rsid w:val="00162DEA"/>
    <w:rsid w:val="00163110"/>
    <w:rsid w:val="001633CE"/>
    <w:rsid w:val="00163543"/>
    <w:rsid w:val="0016358B"/>
    <w:rsid w:val="00163642"/>
    <w:rsid w:val="00163660"/>
    <w:rsid w:val="0016379B"/>
    <w:rsid w:val="00163831"/>
    <w:rsid w:val="00163940"/>
    <w:rsid w:val="00163C54"/>
    <w:rsid w:val="00163CAC"/>
    <w:rsid w:val="00164052"/>
    <w:rsid w:val="00164135"/>
    <w:rsid w:val="00164267"/>
    <w:rsid w:val="0016438A"/>
    <w:rsid w:val="001644BA"/>
    <w:rsid w:val="001644C5"/>
    <w:rsid w:val="00164787"/>
    <w:rsid w:val="00164825"/>
    <w:rsid w:val="0016490B"/>
    <w:rsid w:val="0016497F"/>
    <w:rsid w:val="00164DA2"/>
    <w:rsid w:val="00164F32"/>
    <w:rsid w:val="00164FFC"/>
    <w:rsid w:val="0016501E"/>
    <w:rsid w:val="00165260"/>
    <w:rsid w:val="001652C5"/>
    <w:rsid w:val="001654F4"/>
    <w:rsid w:val="0016553B"/>
    <w:rsid w:val="0016585B"/>
    <w:rsid w:val="00165949"/>
    <w:rsid w:val="00165A8F"/>
    <w:rsid w:val="00165B1F"/>
    <w:rsid w:val="00165D4D"/>
    <w:rsid w:val="00165E44"/>
    <w:rsid w:val="00165ED3"/>
    <w:rsid w:val="00166043"/>
    <w:rsid w:val="0016627A"/>
    <w:rsid w:val="00166511"/>
    <w:rsid w:val="0016666A"/>
    <w:rsid w:val="00166696"/>
    <w:rsid w:val="001666D4"/>
    <w:rsid w:val="001666EA"/>
    <w:rsid w:val="00166740"/>
    <w:rsid w:val="00166DBC"/>
    <w:rsid w:val="00166E38"/>
    <w:rsid w:val="00166EDB"/>
    <w:rsid w:val="00166FD4"/>
    <w:rsid w:val="0016706C"/>
    <w:rsid w:val="00167180"/>
    <w:rsid w:val="0016720C"/>
    <w:rsid w:val="0016733B"/>
    <w:rsid w:val="00167828"/>
    <w:rsid w:val="00167A7C"/>
    <w:rsid w:val="00167E20"/>
    <w:rsid w:val="00167EDA"/>
    <w:rsid w:val="00170186"/>
    <w:rsid w:val="001707C7"/>
    <w:rsid w:val="00170845"/>
    <w:rsid w:val="00170938"/>
    <w:rsid w:val="00170AFF"/>
    <w:rsid w:val="00170C38"/>
    <w:rsid w:val="00170C6D"/>
    <w:rsid w:val="00170F3B"/>
    <w:rsid w:val="00170F78"/>
    <w:rsid w:val="00170F97"/>
    <w:rsid w:val="00170FA0"/>
    <w:rsid w:val="001710B1"/>
    <w:rsid w:val="00171121"/>
    <w:rsid w:val="001713AA"/>
    <w:rsid w:val="001713D9"/>
    <w:rsid w:val="0017140A"/>
    <w:rsid w:val="001715A3"/>
    <w:rsid w:val="00171882"/>
    <w:rsid w:val="00171997"/>
    <w:rsid w:val="001719BC"/>
    <w:rsid w:val="00171F24"/>
    <w:rsid w:val="001726E0"/>
    <w:rsid w:val="001729A6"/>
    <w:rsid w:val="001729E7"/>
    <w:rsid w:val="00172A66"/>
    <w:rsid w:val="00172B7D"/>
    <w:rsid w:val="00172B82"/>
    <w:rsid w:val="00172E08"/>
    <w:rsid w:val="0017303B"/>
    <w:rsid w:val="0017327D"/>
    <w:rsid w:val="0017335C"/>
    <w:rsid w:val="001735C9"/>
    <w:rsid w:val="00173754"/>
    <w:rsid w:val="00173A2A"/>
    <w:rsid w:val="00173A6D"/>
    <w:rsid w:val="00173C6D"/>
    <w:rsid w:val="00173CDB"/>
    <w:rsid w:val="001741C9"/>
    <w:rsid w:val="00174431"/>
    <w:rsid w:val="00174530"/>
    <w:rsid w:val="00174706"/>
    <w:rsid w:val="001747E1"/>
    <w:rsid w:val="00174C31"/>
    <w:rsid w:val="00175463"/>
    <w:rsid w:val="0017546E"/>
    <w:rsid w:val="001756ED"/>
    <w:rsid w:val="001759FF"/>
    <w:rsid w:val="00175A28"/>
    <w:rsid w:val="00175D29"/>
    <w:rsid w:val="00175E92"/>
    <w:rsid w:val="00175F0E"/>
    <w:rsid w:val="00175FEF"/>
    <w:rsid w:val="00176036"/>
    <w:rsid w:val="0017619B"/>
    <w:rsid w:val="001761F4"/>
    <w:rsid w:val="0017626C"/>
    <w:rsid w:val="00176401"/>
    <w:rsid w:val="00176775"/>
    <w:rsid w:val="001767D3"/>
    <w:rsid w:val="00176861"/>
    <w:rsid w:val="0017686D"/>
    <w:rsid w:val="00176A06"/>
    <w:rsid w:val="00176BF9"/>
    <w:rsid w:val="00176C4D"/>
    <w:rsid w:val="00176D60"/>
    <w:rsid w:val="00176D85"/>
    <w:rsid w:val="00176FEB"/>
    <w:rsid w:val="00177018"/>
    <w:rsid w:val="00177020"/>
    <w:rsid w:val="001771D7"/>
    <w:rsid w:val="001776A7"/>
    <w:rsid w:val="001776F4"/>
    <w:rsid w:val="0017786A"/>
    <w:rsid w:val="00177A3F"/>
    <w:rsid w:val="00177AE4"/>
    <w:rsid w:val="00177C5D"/>
    <w:rsid w:val="00177FAA"/>
    <w:rsid w:val="00180002"/>
    <w:rsid w:val="0018066F"/>
    <w:rsid w:val="00180785"/>
    <w:rsid w:val="001807F4"/>
    <w:rsid w:val="00180851"/>
    <w:rsid w:val="0018095C"/>
    <w:rsid w:val="00180A4F"/>
    <w:rsid w:val="00180BEE"/>
    <w:rsid w:val="00180E02"/>
    <w:rsid w:val="00181088"/>
    <w:rsid w:val="00181143"/>
    <w:rsid w:val="0018118A"/>
    <w:rsid w:val="0018127A"/>
    <w:rsid w:val="001812D3"/>
    <w:rsid w:val="001812D7"/>
    <w:rsid w:val="001814A4"/>
    <w:rsid w:val="00181849"/>
    <w:rsid w:val="0018191F"/>
    <w:rsid w:val="00181B34"/>
    <w:rsid w:val="00181DAE"/>
    <w:rsid w:val="00181EF3"/>
    <w:rsid w:val="00181F61"/>
    <w:rsid w:val="0018203E"/>
    <w:rsid w:val="00182247"/>
    <w:rsid w:val="0018234F"/>
    <w:rsid w:val="00182373"/>
    <w:rsid w:val="00182415"/>
    <w:rsid w:val="00182438"/>
    <w:rsid w:val="0018255A"/>
    <w:rsid w:val="00182662"/>
    <w:rsid w:val="0018279C"/>
    <w:rsid w:val="00182B82"/>
    <w:rsid w:val="00182CFC"/>
    <w:rsid w:val="00182D1B"/>
    <w:rsid w:val="00182D5D"/>
    <w:rsid w:val="00182F1A"/>
    <w:rsid w:val="00182F33"/>
    <w:rsid w:val="00183089"/>
    <w:rsid w:val="0018341D"/>
    <w:rsid w:val="00183537"/>
    <w:rsid w:val="00183566"/>
    <w:rsid w:val="00183908"/>
    <w:rsid w:val="00183B74"/>
    <w:rsid w:val="00183B91"/>
    <w:rsid w:val="00183BEA"/>
    <w:rsid w:val="001841FD"/>
    <w:rsid w:val="001845DA"/>
    <w:rsid w:val="001846DB"/>
    <w:rsid w:val="001847F2"/>
    <w:rsid w:val="001848C3"/>
    <w:rsid w:val="001849B6"/>
    <w:rsid w:val="00184A4F"/>
    <w:rsid w:val="00185261"/>
    <w:rsid w:val="001852C4"/>
    <w:rsid w:val="0018550F"/>
    <w:rsid w:val="00185565"/>
    <w:rsid w:val="00185590"/>
    <w:rsid w:val="001858BF"/>
    <w:rsid w:val="00185B71"/>
    <w:rsid w:val="00185B9B"/>
    <w:rsid w:val="00185C20"/>
    <w:rsid w:val="00185E63"/>
    <w:rsid w:val="001860EF"/>
    <w:rsid w:val="0018626E"/>
    <w:rsid w:val="001863B2"/>
    <w:rsid w:val="0018677C"/>
    <w:rsid w:val="00186A16"/>
    <w:rsid w:val="00186A84"/>
    <w:rsid w:val="00186EA7"/>
    <w:rsid w:val="0018703B"/>
    <w:rsid w:val="001873A0"/>
    <w:rsid w:val="0018741C"/>
    <w:rsid w:val="00187428"/>
    <w:rsid w:val="00187D31"/>
    <w:rsid w:val="00187FFB"/>
    <w:rsid w:val="0019000E"/>
    <w:rsid w:val="00190426"/>
    <w:rsid w:val="0019048A"/>
    <w:rsid w:val="0019073B"/>
    <w:rsid w:val="001908E1"/>
    <w:rsid w:val="00190C03"/>
    <w:rsid w:val="00190CC1"/>
    <w:rsid w:val="00190D4F"/>
    <w:rsid w:val="00190E7A"/>
    <w:rsid w:val="00190F03"/>
    <w:rsid w:val="00190F58"/>
    <w:rsid w:val="00191067"/>
    <w:rsid w:val="00191427"/>
    <w:rsid w:val="001914BD"/>
    <w:rsid w:val="001917BD"/>
    <w:rsid w:val="00191924"/>
    <w:rsid w:val="00191A6C"/>
    <w:rsid w:val="00191C44"/>
    <w:rsid w:val="00191E11"/>
    <w:rsid w:val="00191ECB"/>
    <w:rsid w:val="00191FC8"/>
    <w:rsid w:val="00192169"/>
    <w:rsid w:val="0019231C"/>
    <w:rsid w:val="001923FF"/>
    <w:rsid w:val="001926BA"/>
    <w:rsid w:val="001928D0"/>
    <w:rsid w:val="001929A8"/>
    <w:rsid w:val="00192A6D"/>
    <w:rsid w:val="00192BD0"/>
    <w:rsid w:val="00192C12"/>
    <w:rsid w:val="00192E67"/>
    <w:rsid w:val="00192FE0"/>
    <w:rsid w:val="0019316E"/>
    <w:rsid w:val="00193261"/>
    <w:rsid w:val="001932B6"/>
    <w:rsid w:val="0019340C"/>
    <w:rsid w:val="0019359E"/>
    <w:rsid w:val="001935A1"/>
    <w:rsid w:val="00193887"/>
    <w:rsid w:val="00193ACC"/>
    <w:rsid w:val="00193C00"/>
    <w:rsid w:val="00193CEB"/>
    <w:rsid w:val="00193DC4"/>
    <w:rsid w:val="001942E3"/>
    <w:rsid w:val="001946F9"/>
    <w:rsid w:val="00194DC0"/>
    <w:rsid w:val="00194E74"/>
    <w:rsid w:val="001950CD"/>
    <w:rsid w:val="001951B6"/>
    <w:rsid w:val="001952D8"/>
    <w:rsid w:val="00195393"/>
    <w:rsid w:val="001953EE"/>
    <w:rsid w:val="0019556F"/>
    <w:rsid w:val="001956C1"/>
    <w:rsid w:val="00195C40"/>
    <w:rsid w:val="00196007"/>
    <w:rsid w:val="0019608D"/>
    <w:rsid w:val="001961E3"/>
    <w:rsid w:val="001962D1"/>
    <w:rsid w:val="001964DB"/>
    <w:rsid w:val="00196740"/>
    <w:rsid w:val="00196820"/>
    <w:rsid w:val="00196884"/>
    <w:rsid w:val="00196956"/>
    <w:rsid w:val="00196B1A"/>
    <w:rsid w:val="00196C95"/>
    <w:rsid w:val="00196E7C"/>
    <w:rsid w:val="00196EC8"/>
    <w:rsid w:val="00196FEE"/>
    <w:rsid w:val="0019700B"/>
    <w:rsid w:val="0019717D"/>
    <w:rsid w:val="001972FD"/>
    <w:rsid w:val="001973DC"/>
    <w:rsid w:val="00197537"/>
    <w:rsid w:val="001978F0"/>
    <w:rsid w:val="0019798F"/>
    <w:rsid w:val="00197C95"/>
    <w:rsid w:val="00197DB8"/>
    <w:rsid w:val="00197E6B"/>
    <w:rsid w:val="001A0057"/>
    <w:rsid w:val="001A00B9"/>
    <w:rsid w:val="001A02E9"/>
    <w:rsid w:val="001A030D"/>
    <w:rsid w:val="001A0394"/>
    <w:rsid w:val="001A0474"/>
    <w:rsid w:val="001A0644"/>
    <w:rsid w:val="001A0973"/>
    <w:rsid w:val="001A0B24"/>
    <w:rsid w:val="001A0BF6"/>
    <w:rsid w:val="001A1041"/>
    <w:rsid w:val="001A15B0"/>
    <w:rsid w:val="001A1742"/>
    <w:rsid w:val="001A18B4"/>
    <w:rsid w:val="001A1B10"/>
    <w:rsid w:val="001A1BC4"/>
    <w:rsid w:val="001A1C13"/>
    <w:rsid w:val="001A1C7E"/>
    <w:rsid w:val="001A2094"/>
    <w:rsid w:val="001A239F"/>
    <w:rsid w:val="001A2414"/>
    <w:rsid w:val="001A277A"/>
    <w:rsid w:val="001A28D6"/>
    <w:rsid w:val="001A296D"/>
    <w:rsid w:val="001A3202"/>
    <w:rsid w:val="001A3598"/>
    <w:rsid w:val="001A35AD"/>
    <w:rsid w:val="001A3733"/>
    <w:rsid w:val="001A387D"/>
    <w:rsid w:val="001A3AA0"/>
    <w:rsid w:val="001A3BF5"/>
    <w:rsid w:val="001A3CEB"/>
    <w:rsid w:val="001A42A3"/>
    <w:rsid w:val="001A43A5"/>
    <w:rsid w:val="001A4457"/>
    <w:rsid w:val="001A4556"/>
    <w:rsid w:val="001A45F4"/>
    <w:rsid w:val="001A491A"/>
    <w:rsid w:val="001A4922"/>
    <w:rsid w:val="001A49FF"/>
    <w:rsid w:val="001A4AC1"/>
    <w:rsid w:val="001A4F7D"/>
    <w:rsid w:val="001A4F8A"/>
    <w:rsid w:val="001A523A"/>
    <w:rsid w:val="001A528F"/>
    <w:rsid w:val="001A5329"/>
    <w:rsid w:val="001A54C3"/>
    <w:rsid w:val="001A56AD"/>
    <w:rsid w:val="001A59B6"/>
    <w:rsid w:val="001A5D49"/>
    <w:rsid w:val="001A5F24"/>
    <w:rsid w:val="001A63DA"/>
    <w:rsid w:val="001A63E9"/>
    <w:rsid w:val="001A68B1"/>
    <w:rsid w:val="001A69EF"/>
    <w:rsid w:val="001A6A60"/>
    <w:rsid w:val="001A6CAD"/>
    <w:rsid w:val="001A6EB2"/>
    <w:rsid w:val="001A7035"/>
    <w:rsid w:val="001A7126"/>
    <w:rsid w:val="001A718F"/>
    <w:rsid w:val="001A7337"/>
    <w:rsid w:val="001A74BF"/>
    <w:rsid w:val="001A74F8"/>
    <w:rsid w:val="001A7A8A"/>
    <w:rsid w:val="001A7AFD"/>
    <w:rsid w:val="001A7B5A"/>
    <w:rsid w:val="001A7C1B"/>
    <w:rsid w:val="001A7C67"/>
    <w:rsid w:val="001A7CF7"/>
    <w:rsid w:val="001A7D50"/>
    <w:rsid w:val="001A7DFD"/>
    <w:rsid w:val="001A7E65"/>
    <w:rsid w:val="001B0186"/>
    <w:rsid w:val="001B038D"/>
    <w:rsid w:val="001B05CF"/>
    <w:rsid w:val="001B0603"/>
    <w:rsid w:val="001B098B"/>
    <w:rsid w:val="001B0F14"/>
    <w:rsid w:val="001B0F85"/>
    <w:rsid w:val="001B11B9"/>
    <w:rsid w:val="001B1649"/>
    <w:rsid w:val="001B1923"/>
    <w:rsid w:val="001B1CD5"/>
    <w:rsid w:val="001B1FAD"/>
    <w:rsid w:val="001B2050"/>
    <w:rsid w:val="001B2094"/>
    <w:rsid w:val="001B20B4"/>
    <w:rsid w:val="001B246D"/>
    <w:rsid w:val="001B24F3"/>
    <w:rsid w:val="001B25C6"/>
    <w:rsid w:val="001B28DF"/>
    <w:rsid w:val="001B292B"/>
    <w:rsid w:val="001B2B07"/>
    <w:rsid w:val="001B2C6C"/>
    <w:rsid w:val="001B2E61"/>
    <w:rsid w:val="001B2E7E"/>
    <w:rsid w:val="001B2E94"/>
    <w:rsid w:val="001B3271"/>
    <w:rsid w:val="001B32E4"/>
    <w:rsid w:val="001B333A"/>
    <w:rsid w:val="001B377F"/>
    <w:rsid w:val="001B3863"/>
    <w:rsid w:val="001B38E1"/>
    <w:rsid w:val="001B3E6F"/>
    <w:rsid w:val="001B3FA8"/>
    <w:rsid w:val="001B4085"/>
    <w:rsid w:val="001B40F2"/>
    <w:rsid w:val="001B42E7"/>
    <w:rsid w:val="001B4640"/>
    <w:rsid w:val="001B4761"/>
    <w:rsid w:val="001B47EC"/>
    <w:rsid w:val="001B4866"/>
    <w:rsid w:val="001B4B28"/>
    <w:rsid w:val="001B4B8C"/>
    <w:rsid w:val="001B4BC3"/>
    <w:rsid w:val="001B4F80"/>
    <w:rsid w:val="001B520D"/>
    <w:rsid w:val="001B536F"/>
    <w:rsid w:val="001B5435"/>
    <w:rsid w:val="001B54C8"/>
    <w:rsid w:val="001B5538"/>
    <w:rsid w:val="001B55BE"/>
    <w:rsid w:val="001B5635"/>
    <w:rsid w:val="001B56B3"/>
    <w:rsid w:val="001B56E1"/>
    <w:rsid w:val="001B5D8E"/>
    <w:rsid w:val="001B5DF1"/>
    <w:rsid w:val="001B63E0"/>
    <w:rsid w:val="001B640A"/>
    <w:rsid w:val="001B656A"/>
    <w:rsid w:val="001B657A"/>
    <w:rsid w:val="001B67DF"/>
    <w:rsid w:val="001B6882"/>
    <w:rsid w:val="001B6D16"/>
    <w:rsid w:val="001B6D53"/>
    <w:rsid w:val="001B6F25"/>
    <w:rsid w:val="001B71A9"/>
    <w:rsid w:val="001B747E"/>
    <w:rsid w:val="001B791F"/>
    <w:rsid w:val="001B7A39"/>
    <w:rsid w:val="001B7B04"/>
    <w:rsid w:val="001B7B2D"/>
    <w:rsid w:val="001B7EE9"/>
    <w:rsid w:val="001B7F21"/>
    <w:rsid w:val="001C018F"/>
    <w:rsid w:val="001C0496"/>
    <w:rsid w:val="001C0508"/>
    <w:rsid w:val="001C05F4"/>
    <w:rsid w:val="001C0603"/>
    <w:rsid w:val="001C0745"/>
    <w:rsid w:val="001C0AF7"/>
    <w:rsid w:val="001C0D54"/>
    <w:rsid w:val="001C0DE6"/>
    <w:rsid w:val="001C11B6"/>
    <w:rsid w:val="001C1329"/>
    <w:rsid w:val="001C134B"/>
    <w:rsid w:val="001C1352"/>
    <w:rsid w:val="001C136B"/>
    <w:rsid w:val="001C13E5"/>
    <w:rsid w:val="001C16D1"/>
    <w:rsid w:val="001C1A14"/>
    <w:rsid w:val="001C1A51"/>
    <w:rsid w:val="001C1ABA"/>
    <w:rsid w:val="001C1C77"/>
    <w:rsid w:val="001C1E5F"/>
    <w:rsid w:val="001C1FCD"/>
    <w:rsid w:val="001C2204"/>
    <w:rsid w:val="001C2329"/>
    <w:rsid w:val="001C23BD"/>
    <w:rsid w:val="001C24A8"/>
    <w:rsid w:val="001C273D"/>
    <w:rsid w:val="001C291A"/>
    <w:rsid w:val="001C2BB9"/>
    <w:rsid w:val="001C2C24"/>
    <w:rsid w:val="001C2DBF"/>
    <w:rsid w:val="001C2E0B"/>
    <w:rsid w:val="001C2FAE"/>
    <w:rsid w:val="001C31AD"/>
    <w:rsid w:val="001C31EE"/>
    <w:rsid w:val="001C38B8"/>
    <w:rsid w:val="001C3A94"/>
    <w:rsid w:val="001C3ABA"/>
    <w:rsid w:val="001C3B88"/>
    <w:rsid w:val="001C3DA5"/>
    <w:rsid w:val="001C4183"/>
    <w:rsid w:val="001C43CF"/>
    <w:rsid w:val="001C44EB"/>
    <w:rsid w:val="001C4892"/>
    <w:rsid w:val="001C4924"/>
    <w:rsid w:val="001C4A4C"/>
    <w:rsid w:val="001C4D9F"/>
    <w:rsid w:val="001C505B"/>
    <w:rsid w:val="001C53E0"/>
    <w:rsid w:val="001C55F6"/>
    <w:rsid w:val="001C576E"/>
    <w:rsid w:val="001C57AB"/>
    <w:rsid w:val="001C58A9"/>
    <w:rsid w:val="001C58AB"/>
    <w:rsid w:val="001C58B3"/>
    <w:rsid w:val="001C5924"/>
    <w:rsid w:val="001C59BF"/>
    <w:rsid w:val="001C5A85"/>
    <w:rsid w:val="001C5E75"/>
    <w:rsid w:val="001C622C"/>
    <w:rsid w:val="001C62A1"/>
    <w:rsid w:val="001C649C"/>
    <w:rsid w:val="001C66F7"/>
    <w:rsid w:val="001C6961"/>
    <w:rsid w:val="001C6A2B"/>
    <w:rsid w:val="001C6BAD"/>
    <w:rsid w:val="001C6BFB"/>
    <w:rsid w:val="001C6D8D"/>
    <w:rsid w:val="001C6F53"/>
    <w:rsid w:val="001C708B"/>
    <w:rsid w:val="001C725B"/>
    <w:rsid w:val="001C728C"/>
    <w:rsid w:val="001C731A"/>
    <w:rsid w:val="001C73BB"/>
    <w:rsid w:val="001C73C2"/>
    <w:rsid w:val="001C744D"/>
    <w:rsid w:val="001C7587"/>
    <w:rsid w:val="001C7714"/>
    <w:rsid w:val="001C7ACF"/>
    <w:rsid w:val="001C7E57"/>
    <w:rsid w:val="001D00E7"/>
    <w:rsid w:val="001D0163"/>
    <w:rsid w:val="001D01F4"/>
    <w:rsid w:val="001D035D"/>
    <w:rsid w:val="001D03A8"/>
    <w:rsid w:val="001D0520"/>
    <w:rsid w:val="001D066E"/>
    <w:rsid w:val="001D074E"/>
    <w:rsid w:val="001D0A9E"/>
    <w:rsid w:val="001D0B8E"/>
    <w:rsid w:val="001D0BA6"/>
    <w:rsid w:val="001D0D0E"/>
    <w:rsid w:val="001D0D8A"/>
    <w:rsid w:val="001D0F38"/>
    <w:rsid w:val="001D0FCB"/>
    <w:rsid w:val="001D0FE8"/>
    <w:rsid w:val="001D1216"/>
    <w:rsid w:val="001D143D"/>
    <w:rsid w:val="001D1473"/>
    <w:rsid w:val="001D1712"/>
    <w:rsid w:val="001D187D"/>
    <w:rsid w:val="001D18AD"/>
    <w:rsid w:val="001D18C6"/>
    <w:rsid w:val="001D192E"/>
    <w:rsid w:val="001D1E60"/>
    <w:rsid w:val="001D1F6E"/>
    <w:rsid w:val="001D2090"/>
    <w:rsid w:val="001D21D5"/>
    <w:rsid w:val="001D2258"/>
    <w:rsid w:val="001D24DA"/>
    <w:rsid w:val="001D258B"/>
    <w:rsid w:val="001D260E"/>
    <w:rsid w:val="001D260F"/>
    <w:rsid w:val="001D27EF"/>
    <w:rsid w:val="001D28D1"/>
    <w:rsid w:val="001D29F4"/>
    <w:rsid w:val="001D2A2A"/>
    <w:rsid w:val="001D2B69"/>
    <w:rsid w:val="001D2B77"/>
    <w:rsid w:val="001D2DAA"/>
    <w:rsid w:val="001D2DF0"/>
    <w:rsid w:val="001D2E4C"/>
    <w:rsid w:val="001D3047"/>
    <w:rsid w:val="001D35BE"/>
    <w:rsid w:val="001D3619"/>
    <w:rsid w:val="001D3948"/>
    <w:rsid w:val="001D3979"/>
    <w:rsid w:val="001D3B30"/>
    <w:rsid w:val="001D3E23"/>
    <w:rsid w:val="001D3E45"/>
    <w:rsid w:val="001D3EB3"/>
    <w:rsid w:val="001D3EE1"/>
    <w:rsid w:val="001D3EF2"/>
    <w:rsid w:val="001D416F"/>
    <w:rsid w:val="001D4241"/>
    <w:rsid w:val="001D42DD"/>
    <w:rsid w:val="001D4353"/>
    <w:rsid w:val="001D451F"/>
    <w:rsid w:val="001D49E6"/>
    <w:rsid w:val="001D4A62"/>
    <w:rsid w:val="001D4AC5"/>
    <w:rsid w:val="001D4D0E"/>
    <w:rsid w:val="001D4D1D"/>
    <w:rsid w:val="001D4D22"/>
    <w:rsid w:val="001D4D76"/>
    <w:rsid w:val="001D4FBE"/>
    <w:rsid w:val="001D503B"/>
    <w:rsid w:val="001D527D"/>
    <w:rsid w:val="001D5592"/>
    <w:rsid w:val="001D5702"/>
    <w:rsid w:val="001D5984"/>
    <w:rsid w:val="001D5BCE"/>
    <w:rsid w:val="001D5D58"/>
    <w:rsid w:val="001D6118"/>
    <w:rsid w:val="001D6125"/>
    <w:rsid w:val="001D6150"/>
    <w:rsid w:val="001D6161"/>
    <w:rsid w:val="001D63D6"/>
    <w:rsid w:val="001D66D3"/>
    <w:rsid w:val="001D6752"/>
    <w:rsid w:val="001D69BB"/>
    <w:rsid w:val="001D6B3D"/>
    <w:rsid w:val="001D6D29"/>
    <w:rsid w:val="001D6D48"/>
    <w:rsid w:val="001D6D99"/>
    <w:rsid w:val="001D6F0B"/>
    <w:rsid w:val="001D6FCD"/>
    <w:rsid w:val="001D70BF"/>
    <w:rsid w:val="001D70ED"/>
    <w:rsid w:val="001D7101"/>
    <w:rsid w:val="001D7218"/>
    <w:rsid w:val="001D734C"/>
    <w:rsid w:val="001D76E4"/>
    <w:rsid w:val="001D76F9"/>
    <w:rsid w:val="001D77FA"/>
    <w:rsid w:val="001D7833"/>
    <w:rsid w:val="001D79E4"/>
    <w:rsid w:val="001D7BFD"/>
    <w:rsid w:val="001D7CC6"/>
    <w:rsid w:val="001D7FE5"/>
    <w:rsid w:val="001D8C12"/>
    <w:rsid w:val="001E0007"/>
    <w:rsid w:val="001E000F"/>
    <w:rsid w:val="001E007C"/>
    <w:rsid w:val="001E021E"/>
    <w:rsid w:val="001E037C"/>
    <w:rsid w:val="001E0465"/>
    <w:rsid w:val="001E050F"/>
    <w:rsid w:val="001E0651"/>
    <w:rsid w:val="001E0976"/>
    <w:rsid w:val="001E0997"/>
    <w:rsid w:val="001E0A6F"/>
    <w:rsid w:val="001E0ACD"/>
    <w:rsid w:val="001E0C08"/>
    <w:rsid w:val="001E117E"/>
    <w:rsid w:val="001E13C1"/>
    <w:rsid w:val="001E15CD"/>
    <w:rsid w:val="001E1764"/>
    <w:rsid w:val="001E1D7C"/>
    <w:rsid w:val="001E1EA5"/>
    <w:rsid w:val="001E1FE9"/>
    <w:rsid w:val="001E1FFD"/>
    <w:rsid w:val="001E20F4"/>
    <w:rsid w:val="001E2143"/>
    <w:rsid w:val="001E267B"/>
    <w:rsid w:val="001E274F"/>
    <w:rsid w:val="001E28B6"/>
    <w:rsid w:val="001E29FB"/>
    <w:rsid w:val="001E2C72"/>
    <w:rsid w:val="001E2D36"/>
    <w:rsid w:val="001E2FA2"/>
    <w:rsid w:val="001E2FF4"/>
    <w:rsid w:val="001E314F"/>
    <w:rsid w:val="001E3224"/>
    <w:rsid w:val="001E328D"/>
    <w:rsid w:val="001E33B8"/>
    <w:rsid w:val="001E3521"/>
    <w:rsid w:val="001E3ADD"/>
    <w:rsid w:val="001E3BB4"/>
    <w:rsid w:val="001E3BF0"/>
    <w:rsid w:val="001E3D28"/>
    <w:rsid w:val="001E3DBC"/>
    <w:rsid w:val="001E3EE2"/>
    <w:rsid w:val="001E433B"/>
    <w:rsid w:val="001E43FA"/>
    <w:rsid w:val="001E4560"/>
    <w:rsid w:val="001E456C"/>
    <w:rsid w:val="001E46BD"/>
    <w:rsid w:val="001E46E6"/>
    <w:rsid w:val="001E4908"/>
    <w:rsid w:val="001E49F6"/>
    <w:rsid w:val="001E4A07"/>
    <w:rsid w:val="001E4AB4"/>
    <w:rsid w:val="001E4B37"/>
    <w:rsid w:val="001E4BDD"/>
    <w:rsid w:val="001E4BE3"/>
    <w:rsid w:val="001E4E82"/>
    <w:rsid w:val="001E4F68"/>
    <w:rsid w:val="001E4FB5"/>
    <w:rsid w:val="001E501C"/>
    <w:rsid w:val="001E5030"/>
    <w:rsid w:val="001E5068"/>
    <w:rsid w:val="001E5930"/>
    <w:rsid w:val="001E5A58"/>
    <w:rsid w:val="001E5D6B"/>
    <w:rsid w:val="001E5E1D"/>
    <w:rsid w:val="001E5E24"/>
    <w:rsid w:val="001E5FA1"/>
    <w:rsid w:val="001E6096"/>
    <w:rsid w:val="001E60C3"/>
    <w:rsid w:val="001E649B"/>
    <w:rsid w:val="001E6508"/>
    <w:rsid w:val="001E65CE"/>
    <w:rsid w:val="001E6737"/>
    <w:rsid w:val="001E6747"/>
    <w:rsid w:val="001E6807"/>
    <w:rsid w:val="001E687D"/>
    <w:rsid w:val="001E6C74"/>
    <w:rsid w:val="001E6D04"/>
    <w:rsid w:val="001E6E49"/>
    <w:rsid w:val="001E6F19"/>
    <w:rsid w:val="001E704C"/>
    <w:rsid w:val="001E707C"/>
    <w:rsid w:val="001E718F"/>
    <w:rsid w:val="001E7244"/>
    <w:rsid w:val="001E7386"/>
    <w:rsid w:val="001E73D2"/>
    <w:rsid w:val="001E75FE"/>
    <w:rsid w:val="001E77E3"/>
    <w:rsid w:val="001E7EFF"/>
    <w:rsid w:val="001EA402"/>
    <w:rsid w:val="001F03EA"/>
    <w:rsid w:val="001F0535"/>
    <w:rsid w:val="001F05A1"/>
    <w:rsid w:val="001F06BB"/>
    <w:rsid w:val="001F07A3"/>
    <w:rsid w:val="001F08AB"/>
    <w:rsid w:val="001F08CA"/>
    <w:rsid w:val="001F0A57"/>
    <w:rsid w:val="001F0A6B"/>
    <w:rsid w:val="001F0A7B"/>
    <w:rsid w:val="001F0AD4"/>
    <w:rsid w:val="001F0AE6"/>
    <w:rsid w:val="001F0AF5"/>
    <w:rsid w:val="001F0B64"/>
    <w:rsid w:val="001F0CB4"/>
    <w:rsid w:val="001F0D84"/>
    <w:rsid w:val="001F0DF9"/>
    <w:rsid w:val="001F0EC2"/>
    <w:rsid w:val="001F0FEF"/>
    <w:rsid w:val="001F1097"/>
    <w:rsid w:val="001F11B5"/>
    <w:rsid w:val="001F12FB"/>
    <w:rsid w:val="001F1465"/>
    <w:rsid w:val="001F14D4"/>
    <w:rsid w:val="001F16F3"/>
    <w:rsid w:val="001F17F4"/>
    <w:rsid w:val="001F1845"/>
    <w:rsid w:val="001F1868"/>
    <w:rsid w:val="001F186C"/>
    <w:rsid w:val="001F1C40"/>
    <w:rsid w:val="001F1D93"/>
    <w:rsid w:val="001F1DB3"/>
    <w:rsid w:val="001F1DD9"/>
    <w:rsid w:val="001F1E43"/>
    <w:rsid w:val="001F220A"/>
    <w:rsid w:val="001F2287"/>
    <w:rsid w:val="001F22F8"/>
    <w:rsid w:val="001F2528"/>
    <w:rsid w:val="001F2592"/>
    <w:rsid w:val="001F2737"/>
    <w:rsid w:val="001F277C"/>
    <w:rsid w:val="001F27A2"/>
    <w:rsid w:val="001F2892"/>
    <w:rsid w:val="001F28BA"/>
    <w:rsid w:val="001F2980"/>
    <w:rsid w:val="001F2A87"/>
    <w:rsid w:val="001F2BC8"/>
    <w:rsid w:val="001F2BCB"/>
    <w:rsid w:val="001F2C0E"/>
    <w:rsid w:val="001F2CB8"/>
    <w:rsid w:val="001F2EA0"/>
    <w:rsid w:val="001F3385"/>
    <w:rsid w:val="001F365D"/>
    <w:rsid w:val="001F37DB"/>
    <w:rsid w:val="001F3900"/>
    <w:rsid w:val="001F391B"/>
    <w:rsid w:val="001F3A2A"/>
    <w:rsid w:val="001F3B3C"/>
    <w:rsid w:val="001F3C86"/>
    <w:rsid w:val="001F3E77"/>
    <w:rsid w:val="001F3F39"/>
    <w:rsid w:val="001F4028"/>
    <w:rsid w:val="001F4041"/>
    <w:rsid w:val="001F4196"/>
    <w:rsid w:val="001F4356"/>
    <w:rsid w:val="001F438D"/>
    <w:rsid w:val="001F47A4"/>
    <w:rsid w:val="001F4842"/>
    <w:rsid w:val="001F48F1"/>
    <w:rsid w:val="001F495B"/>
    <w:rsid w:val="001F4A8C"/>
    <w:rsid w:val="001F4D92"/>
    <w:rsid w:val="001F4F7D"/>
    <w:rsid w:val="001F4FBC"/>
    <w:rsid w:val="001F5071"/>
    <w:rsid w:val="001F512E"/>
    <w:rsid w:val="001F52CD"/>
    <w:rsid w:val="001F53DB"/>
    <w:rsid w:val="001F53F1"/>
    <w:rsid w:val="001F55AC"/>
    <w:rsid w:val="001F59DA"/>
    <w:rsid w:val="001F5B18"/>
    <w:rsid w:val="001F5BCC"/>
    <w:rsid w:val="001F5E29"/>
    <w:rsid w:val="001F5E2E"/>
    <w:rsid w:val="001F5E3B"/>
    <w:rsid w:val="001F5E90"/>
    <w:rsid w:val="001F5F09"/>
    <w:rsid w:val="001F6074"/>
    <w:rsid w:val="001F6192"/>
    <w:rsid w:val="001F6364"/>
    <w:rsid w:val="001F677D"/>
    <w:rsid w:val="001F6828"/>
    <w:rsid w:val="001F69CC"/>
    <w:rsid w:val="001F6C07"/>
    <w:rsid w:val="001F6F93"/>
    <w:rsid w:val="001F70A7"/>
    <w:rsid w:val="001F70EF"/>
    <w:rsid w:val="001F722F"/>
    <w:rsid w:val="001F7274"/>
    <w:rsid w:val="001F72C1"/>
    <w:rsid w:val="001F75F8"/>
    <w:rsid w:val="001F76B5"/>
    <w:rsid w:val="001F76CB"/>
    <w:rsid w:val="001F775D"/>
    <w:rsid w:val="001F79C1"/>
    <w:rsid w:val="001F7AFB"/>
    <w:rsid w:val="001F7C2E"/>
    <w:rsid w:val="001F7C52"/>
    <w:rsid w:val="001F7C64"/>
    <w:rsid w:val="001F7E08"/>
    <w:rsid w:val="001F7FE8"/>
    <w:rsid w:val="002003A1"/>
    <w:rsid w:val="0020085D"/>
    <w:rsid w:val="00200A73"/>
    <w:rsid w:val="00200BBA"/>
    <w:rsid w:val="00200D5F"/>
    <w:rsid w:val="00200DD6"/>
    <w:rsid w:val="00200E41"/>
    <w:rsid w:val="002013B0"/>
    <w:rsid w:val="002014EB"/>
    <w:rsid w:val="00201732"/>
    <w:rsid w:val="00201871"/>
    <w:rsid w:val="002018DC"/>
    <w:rsid w:val="00201976"/>
    <w:rsid w:val="00201B10"/>
    <w:rsid w:val="00201C22"/>
    <w:rsid w:val="00201ED7"/>
    <w:rsid w:val="00201F1D"/>
    <w:rsid w:val="00202310"/>
    <w:rsid w:val="002023A9"/>
    <w:rsid w:val="002023F9"/>
    <w:rsid w:val="00202461"/>
    <w:rsid w:val="00202556"/>
    <w:rsid w:val="00202561"/>
    <w:rsid w:val="00202645"/>
    <w:rsid w:val="00202650"/>
    <w:rsid w:val="00202784"/>
    <w:rsid w:val="00202ABD"/>
    <w:rsid w:val="00202EE7"/>
    <w:rsid w:val="0020304F"/>
    <w:rsid w:val="002031B3"/>
    <w:rsid w:val="00203207"/>
    <w:rsid w:val="0020327F"/>
    <w:rsid w:val="00203290"/>
    <w:rsid w:val="002032FA"/>
    <w:rsid w:val="00203975"/>
    <w:rsid w:val="00203CED"/>
    <w:rsid w:val="0020408F"/>
    <w:rsid w:val="002040D4"/>
    <w:rsid w:val="002041BF"/>
    <w:rsid w:val="00204926"/>
    <w:rsid w:val="00204E35"/>
    <w:rsid w:val="00204EDA"/>
    <w:rsid w:val="002051E2"/>
    <w:rsid w:val="0020521E"/>
    <w:rsid w:val="00205450"/>
    <w:rsid w:val="00205548"/>
    <w:rsid w:val="00205758"/>
    <w:rsid w:val="00205820"/>
    <w:rsid w:val="002059C6"/>
    <w:rsid w:val="00205EC8"/>
    <w:rsid w:val="00205FEC"/>
    <w:rsid w:val="00206043"/>
    <w:rsid w:val="002061D2"/>
    <w:rsid w:val="00206280"/>
    <w:rsid w:val="00206456"/>
    <w:rsid w:val="00206640"/>
    <w:rsid w:val="00206646"/>
    <w:rsid w:val="0020677E"/>
    <w:rsid w:val="002068A7"/>
    <w:rsid w:val="0020692D"/>
    <w:rsid w:val="00206A2E"/>
    <w:rsid w:val="00206C72"/>
    <w:rsid w:val="00206CAC"/>
    <w:rsid w:val="00206F84"/>
    <w:rsid w:val="0020704D"/>
    <w:rsid w:val="00207368"/>
    <w:rsid w:val="0020752F"/>
    <w:rsid w:val="0020764F"/>
    <w:rsid w:val="00207709"/>
    <w:rsid w:val="00207A20"/>
    <w:rsid w:val="00207DB2"/>
    <w:rsid w:val="00207DEC"/>
    <w:rsid w:val="00207ECD"/>
    <w:rsid w:val="00210098"/>
    <w:rsid w:val="002101CC"/>
    <w:rsid w:val="002103F4"/>
    <w:rsid w:val="0021053D"/>
    <w:rsid w:val="002105B0"/>
    <w:rsid w:val="002106A0"/>
    <w:rsid w:val="002109BA"/>
    <w:rsid w:val="00210A2D"/>
    <w:rsid w:val="00210AA8"/>
    <w:rsid w:val="00210C57"/>
    <w:rsid w:val="00210DDE"/>
    <w:rsid w:val="00210E7B"/>
    <w:rsid w:val="002110D4"/>
    <w:rsid w:val="002116C2"/>
    <w:rsid w:val="00211730"/>
    <w:rsid w:val="0021173D"/>
    <w:rsid w:val="00211AE3"/>
    <w:rsid w:val="00211BD8"/>
    <w:rsid w:val="00211C2A"/>
    <w:rsid w:val="00211CE4"/>
    <w:rsid w:val="00211F8D"/>
    <w:rsid w:val="00212195"/>
    <w:rsid w:val="0021224B"/>
    <w:rsid w:val="002122E2"/>
    <w:rsid w:val="00212376"/>
    <w:rsid w:val="0021246D"/>
    <w:rsid w:val="002124C0"/>
    <w:rsid w:val="002124D6"/>
    <w:rsid w:val="002127C2"/>
    <w:rsid w:val="00212881"/>
    <w:rsid w:val="0021290D"/>
    <w:rsid w:val="00212A95"/>
    <w:rsid w:val="0021315B"/>
    <w:rsid w:val="002132EA"/>
    <w:rsid w:val="0021333B"/>
    <w:rsid w:val="00213361"/>
    <w:rsid w:val="00213418"/>
    <w:rsid w:val="00213763"/>
    <w:rsid w:val="00213A39"/>
    <w:rsid w:val="00213D85"/>
    <w:rsid w:val="0021401D"/>
    <w:rsid w:val="0021424B"/>
    <w:rsid w:val="00214484"/>
    <w:rsid w:val="00214614"/>
    <w:rsid w:val="0021471A"/>
    <w:rsid w:val="002149FE"/>
    <w:rsid w:val="00214A56"/>
    <w:rsid w:val="00214AAD"/>
    <w:rsid w:val="00214ACD"/>
    <w:rsid w:val="00214D88"/>
    <w:rsid w:val="00214EB7"/>
    <w:rsid w:val="00215083"/>
    <w:rsid w:val="002153FF"/>
    <w:rsid w:val="0021543D"/>
    <w:rsid w:val="002154C2"/>
    <w:rsid w:val="00215632"/>
    <w:rsid w:val="00215AE9"/>
    <w:rsid w:val="00215C0A"/>
    <w:rsid w:val="00215E82"/>
    <w:rsid w:val="00215F91"/>
    <w:rsid w:val="00216070"/>
    <w:rsid w:val="00216203"/>
    <w:rsid w:val="0021626B"/>
    <w:rsid w:val="00216290"/>
    <w:rsid w:val="002164B4"/>
    <w:rsid w:val="0021654F"/>
    <w:rsid w:val="0021665D"/>
    <w:rsid w:val="00216814"/>
    <w:rsid w:val="002168BA"/>
    <w:rsid w:val="00216B60"/>
    <w:rsid w:val="00216D56"/>
    <w:rsid w:val="00216D5E"/>
    <w:rsid w:val="00216E1C"/>
    <w:rsid w:val="00216EB1"/>
    <w:rsid w:val="0021705B"/>
    <w:rsid w:val="002170E6"/>
    <w:rsid w:val="00217292"/>
    <w:rsid w:val="0021739B"/>
    <w:rsid w:val="00217605"/>
    <w:rsid w:val="00217802"/>
    <w:rsid w:val="00217817"/>
    <w:rsid w:val="00217A6A"/>
    <w:rsid w:val="00217A96"/>
    <w:rsid w:val="00217AB6"/>
    <w:rsid w:val="00217C19"/>
    <w:rsid w:val="00217D5F"/>
    <w:rsid w:val="00217D62"/>
    <w:rsid w:val="00217DF0"/>
    <w:rsid w:val="00217FB0"/>
    <w:rsid w:val="00220210"/>
    <w:rsid w:val="00220233"/>
    <w:rsid w:val="002203D8"/>
    <w:rsid w:val="00220508"/>
    <w:rsid w:val="0022088B"/>
    <w:rsid w:val="00220C21"/>
    <w:rsid w:val="00220C5E"/>
    <w:rsid w:val="00220ED9"/>
    <w:rsid w:val="00220FF8"/>
    <w:rsid w:val="00221153"/>
    <w:rsid w:val="002211C5"/>
    <w:rsid w:val="002217F7"/>
    <w:rsid w:val="0022181C"/>
    <w:rsid w:val="00221A64"/>
    <w:rsid w:val="00221DA2"/>
    <w:rsid w:val="00221FC2"/>
    <w:rsid w:val="0022200F"/>
    <w:rsid w:val="00222361"/>
    <w:rsid w:val="0022238F"/>
    <w:rsid w:val="00222519"/>
    <w:rsid w:val="0022282E"/>
    <w:rsid w:val="002228DC"/>
    <w:rsid w:val="002228E8"/>
    <w:rsid w:val="00222A1C"/>
    <w:rsid w:val="00222A24"/>
    <w:rsid w:val="00222B3F"/>
    <w:rsid w:val="00222D29"/>
    <w:rsid w:val="00222D3A"/>
    <w:rsid w:val="00222D6A"/>
    <w:rsid w:val="00223020"/>
    <w:rsid w:val="00223295"/>
    <w:rsid w:val="002233ED"/>
    <w:rsid w:val="00223515"/>
    <w:rsid w:val="0022353F"/>
    <w:rsid w:val="002235E4"/>
    <w:rsid w:val="002238A4"/>
    <w:rsid w:val="002239C0"/>
    <w:rsid w:val="002241F4"/>
    <w:rsid w:val="002241FA"/>
    <w:rsid w:val="002242CD"/>
    <w:rsid w:val="00224319"/>
    <w:rsid w:val="002245C6"/>
    <w:rsid w:val="002246BC"/>
    <w:rsid w:val="00224771"/>
    <w:rsid w:val="002249A4"/>
    <w:rsid w:val="002249B2"/>
    <w:rsid w:val="00224B3C"/>
    <w:rsid w:val="00224CFB"/>
    <w:rsid w:val="00224E71"/>
    <w:rsid w:val="00225189"/>
    <w:rsid w:val="002251DF"/>
    <w:rsid w:val="002252CA"/>
    <w:rsid w:val="00225473"/>
    <w:rsid w:val="002256DB"/>
    <w:rsid w:val="002259D7"/>
    <w:rsid w:val="00225A16"/>
    <w:rsid w:val="00225B60"/>
    <w:rsid w:val="00225BAD"/>
    <w:rsid w:val="00225C14"/>
    <w:rsid w:val="00225CF2"/>
    <w:rsid w:val="00225D4F"/>
    <w:rsid w:val="00226378"/>
    <w:rsid w:val="00226569"/>
    <w:rsid w:val="00226575"/>
    <w:rsid w:val="00226627"/>
    <w:rsid w:val="00226628"/>
    <w:rsid w:val="002266A7"/>
    <w:rsid w:val="00226761"/>
    <w:rsid w:val="00226BE9"/>
    <w:rsid w:val="00226DD1"/>
    <w:rsid w:val="00226DDA"/>
    <w:rsid w:val="00226FEF"/>
    <w:rsid w:val="00227096"/>
    <w:rsid w:val="00227106"/>
    <w:rsid w:val="002276D0"/>
    <w:rsid w:val="0022797B"/>
    <w:rsid w:val="002279FD"/>
    <w:rsid w:val="00227A41"/>
    <w:rsid w:val="00227B47"/>
    <w:rsid w:val="00227B59"/>
    <w:rsid w:val="00227BB8"/>
    <w:rsid w:val="00227C66"/>
    <w:rsid w:val="00227C98"/>
    <w:rsid w:val="00227D9D"/>
    <w:rsid w:val="00230163"/>
    <w:rsid w:val="00230367"/>
    <w:rsid w:val="00230379"/>
    <w:rsid w:val="00230724"/>
    <w:rsid w:val="002307E0"/>
    <w:rsid w:val="002309FA"/>
    <w:rsid w:val="00230C42"/>
    <w:rsid w:val="00230F6A"/>
    <w:rsid w:val="00230F79"/>
    <w:rsid w:val="00230FD2"/>
    <w:rsid w:val="002310F7"/>
    <w:rsid w:val="00231205"/>
    <w:rsid w:val="00231333"/>
    <w:rsid w:val="00231355"/>
    <w:rsid w:val="0023140D"/>
    <w:rsid w:val="00231799"/>
    <w:rsid w:val="00231C25"/>
    <w:rsid w:val="00232158"/>
    <w:rsid w:val="00232359"/>
    <w:rsid w:val="002323EF"/>
    <w:rsid w:val="0023245A"/>
    <w:rsid w:val="002324BC"/>
    <w:rsid w:val="0023259F"/>
    <w:rsid w:val="00232858"/>
    <w:rsid w:val="0023289D"/>
    <w:rsid w:val="002329AC"/>
    <w:rsid w:val="00232AAE"/>
    <w:rsid w:val="00232BA1"/>
    <w:rsid w:val="00232BE2"/>
    <w:rsid w:val="00232C3C"/>
    <w:rsid w:val="00232F2B"/>
    <w:rsid w:val="00232FDF"/>
    <w:rsid w:val="002331DF"/>
    <w:rsid w:val="00233219"/>
    <w:rsid w:val="002334E8"/>
    <w:rsid w:val="002336E5"/>
    <w:rsid w:val="002337C7"/>
    <w:rsid w:val="002338FD"/>
    <w:rsid w:val="00233AC5"/>
    <w:rsid w:val="00233B29"/>
    <w:rsid w:val="00233C11"/>
    <w:rsid w:val="00233F03"/>
    <w:rsid w:val="00233F8A"/>
    <w:rsid w:val="0023400B"/>
    <w:rsid w:val="002340B8"/>
    <w:rsid w:val="002341A2"/>
    <w:rsid w:val="00234601"/>
    <w:rsid w:val="00234658"/>
    <w:rsid w:val="002348DE"/>
    <w:rsid w:val="002349A3"/>
    <w:rsid w:val="002349D5"/>
    <w:rsid w:val="00234ECD"/>
    <w:rsid w:val="00234F3B"/>
    <w:rsid w:val="0023529F"/>
    <w:rsid w:val="002353FF"/>
    <w:rsid w:val="00235435"/>
    <w:rsid w:val="0023546E"/>
    <w:rsid w:val="002354C8"/>
    <w:rsid w:val="00235562"/>
    <w:rsid w:val="00235586"/>
    <w:rsid w:val="00235819"/>
    <w:rsid w:val="00235A55"/>
    <w:rsid w:val="00235AE6"/>
    <w:rsid w:val="00235C49"/>
    <w:rsid w:val="00235CB6"/>
    <w:rsid w:val="00235DC7"/>
    <w:rsid w:val="00235F80"/>
    <w:rsid w:val="00235FB1"/>
    <w:rsid w:val="00236055"/>
    <w:rsid w:val="00236339"/>
    <w:rsid w:val="002363D9"/>
    <w:rsid w:val="00236467"/>
    <w:rsid w:val="002368BE"/>
    <w:rsid w:val="00236979"/>
    <w:rsid w:val="00236A4E"/>
    <w:rsid w:val="00236AC5"/>
    <w:rsid w:val="00236B59"/>
    <w:rsid w:val="00236BBA"/>
    <w:rsid w:val="00236E4E"/>
    <w:rsid w:val="00237015"/>
    <w:rsid w:val="002371A7"/>
    <w:rsid w:val="002371D7"/>
    <w:rsid w:val="002374E7"/>
    <w:rsid w:val="002375E4"/>
    <w:rsid w:val="00237642"/>
    <w:rsid w:val="0023767E"/>
    <w:rsid w:val="0023777F"/>
    <w:rsid w:val="00237A14"/>
    <w:rsid w:val="00237A9B"/>
    <w:rsid w:val="00237B9B"/>
    <w:rsid w:val="00237D4E"/>
    <w:rsid w:val="00237ECA"/>
    <w:rsid w:val="00240013"/>
    <w:rsid w:val="002400B8"/>
    <w:rsid w:val="002400C9"/>
    <w:rsid w:val="002400F3"/>
    <w:rsid w:val="00240579"/>
    <w:rsid w:val="002405F2"/>
    <w:rsid w:val="0024070A"/>
    <w:rsid w:val="00240863"/>
    <w:rsid w:val="0024086D"/>
    <w:rsid w:val="00240AD9"/>
    <w:rsid w:val="00240C6E"/>
    <w:rsid w:val="00241190"/>
    <w:rsid w:val="002411E8"/>
    <w:rsid w:val="00241586"/>
    <w:rsid w:val="002416D4"/>
    <w:rsid w:val="002421D6"/>
    <w:rsid w:val="00242209"/>
    <w:rsid w:val="0024236B"/>
    <w:rsid w:val="0024263C"/>
    <w:rsid w:val="00242727"/>
    <w:rsid w:val="0024278C"/>
    <w:rsid w:val="00242853"/>
    <w:rsid w:val="0024296F"/>
    <w:rsid w:val="00242A6B"/>
    <w:rsid w:val="00242CDA"/>
    <w:rsid w:val="00242D48"/>
    <w:rsid w:val="0024315E"/>
    <w:rsid w:val="0024328D"/>
    <w:rsid w:val="002433CF"/>
    <w:rsid w:val="00243518"/>
    <w:rsid w:val="002435DB"/>
    <w:rsid w:val="00243724"/>
    <w:rsid w:val="002437EE"/>
    <w:rsid w:val="00243AB3"/>
    <w:rsid w:val="00243D3F"/>
    <w:rsid w:val="00243D6E"/>
    <w:rsid w:val="00243E3E"/>
    <w:rsid w:val="00244103"/>
    <w:rsid w:val="0024413D"/>
    <w:rsid w:val="0024426B"/>
    <w:rsid w:val="0024433C"/>
    <w:rsid w:val="002443A8"/>
    <w:rsid w:val="002445CB"/>
    <w:rsid w:val="0024461E"/>
    <w:rsid w:val="002446A8"/>
    <w:rsid w:val="002446CF"/>
    <w:rsid w:val="00244A90"/>
    <w:rsid w:val="00244AAE"/>
    <w:rsid w:val="00244ACE"/>
    <w:rsid w:val="00244AD8"/>
    <w:rsid w:val="00244BDA"/>
    <w:rsid w:val="00244F01"/>
    <w:rsid w:val="00245222"/>
    <w:rsid w:val="0024533D"/>
    <w:rsid w:val="002456E2"/>
    <w:rsid w:val="00245946"/>
    <w:rsid w:val="0024596F"/>
    <w:rsid w:val="00245982"/>
    <w:rsid w:val="00246248"/>
    <w:rsid w:val="00246475"/>
    <w:rsid w:val="00246507"/>
    <w:rsid w:val="00246776"/>
    <w:rsid w:val="00246B09"/>
    <w:rsid w:val="00246CA2"/>
    <w:rsid w:val="00247694"/>
    <w:rsid w:val="00247787"/>
    <w:rsid w:val="002478E7"/>
    <w:rsid w:val="00247CB1"/>
    <w:rsid w:val="00247D6E"/>
    <w:rsid w:val="00247DBA"/>
    <w:rsid w:val="00247E07"/>
    <w:rsid w:val="00247F24"/>
    <w:rsid w:val="00247FB1"/>
    <w:rsid w:val="00250048"/>
    <w:rsid w:val="0025008A"/>
    <w:rsid w:val="002500EF"/>
    <w:rsid w:val="00250208"/>
    <w:rsid w:val="00250569"/>
    <w:rsid w:val="00250591"/>
    <w:rsid w:val="00250780"/>
    <w:rsid w:val="00250801"/>
    <w:rsid w:val="002508B6"/>
    <w:rsid w:val="002508FD"/>
    <w:rsid w:val="00250BEB"/>
    <w:rsid w:val="00250D72"/>
    <w:rsid w:val="00250EB4"/>
    <w:rsid w:val="00250ED2"/>
    <w:rsid w:val="00251036"/>
    <w:rsid w:val="002511B2"/>
    <w:rsid w:val="002512A1"/>
    <w:rsid w:val="00251424"/>
    <w:rsid w:val="00251512"/>
    <w:rsid w:val="00251571"/>
    <w:rsid w:val="0025173E"/>
    <w:rsid w:val="00251BC5"/>
    <w:rsid w:val="00251C16"/>
    <w:rsid w:val="00251CD2"/>
    <w:rsid w:val="00251F34"/>
    <w:rsid w:val="00252077"/>
    <w:rsid w:val="002521E6"/>
    <w:rsid w:val="0025224D"/>
    <w:rsid w:val="002524ED"/>
    <w:rsid w:val="00252A65"/>
    <w:rsid w:val="00252C68"/>
    <w:rsid w:val="00252CA1"/>
    <w:rsid w:val="002531C6"/>
    <w:rsid w:val="00253333"/>
    <w:rsid w:val="00253439"/>
    <w:rsid w:val="0025349B"/>
    <w:rsid w:val="002534D6"/>
    <w:rsid w:val="002534FC"/>
    <w:rsid w:val="00253588"/>
    <w:rsid w:val="002535B3"/>
    <w:rsid w:val="00253821"/>
    <w:rsid w:val="00253AC2"/>
    <w:rsid w:val="00253BA1"/>
    <w:rsid w:val="00253CD8"/>
    <w:rsid w:val="00253EC1"/>
    <w:rsid w:val="00254016"/>
    <w:rsid w:val="0025418E"/>
    <w:rsid w:val="00254441"/>
    <w:rsid w:val="0025469D"/>
    <w:rsid w:val="002547A5"/>
    <w:rsid w:val="002548CB"/>
    <w:rsid w:val="00254A27"/>
    <w:rsid w:val="00254A9A"/>
    <w:rsid w:val="00254CA3"/>
    <w:rsid w:val="00254EEE"/>
    <w:rsid w:val="00254F8E"/>
    <w:rsid w:val="002551FC"/>
    <w:rsid w:val="002553F0"/>
    <w:rsid w:val="00255460"/>
    <w:rsid w:val="00255659"/>
    <w:rsid w:val="00255766"/>
    <w:rsid w:val="00255A96"/>
    <w:rsid w:val="00255AD4"/>
    <w:rsid w:val="00255B0B"/>
    <w:rsid w:val="00255B0C"/>
    <w:rsid w:val="00255BD6"/>
    <w:rsid w:val="00255C24"/>
    <w:rsid w:val="00255D34"/>
    <w:rsid w:val="00255DCF"/>
    <w:rsid w:val="00255F1F"/>
    <w:rsid w:val="00256059"/>
    <w:rsid w:val="002561E4"/>
    <w:rsid w:val="00256236"/>
    <w:rsid w:val="0025624E"/>
    <w:rsid w:val="00256355"/>
    <w:rsid w:val="002563CA"/>
    <w:rsid w:val="0025651D"/>
    <w:rsid w:val="002566D4"/>
    <w:rsid w:val="002566DB"/>
    <w:rsid w:val="00256B6D"/>
    <w:rsid w:val="00256BA2"/>
    <w:rsid w:val="00256D50"/>
    <w:rsid w:val="00256EE0"/>
    <w:rsid w:val="00257056"/>
    <w:rsid w:val="0025708E"/>
    <w:rsid w:val="002570A8"/>
    <w:rsid w:val="002570F4"/>
    <w:rsid w:val="00257117"/>
    <w:rsid w:val="002575AC"/>
    <w:rsid w:val="00257787"/>
    <w:rsid w:val="002577FC"/>
    <w:rsid w:val="00257982"/>
    <w:rsid w:val="00257999"/>
    <w:rsid w:val="00257B17"/>
    <w:rsid w:val="00257C2E"/>
    <w:rsid w:val="00257F09"/>
    <w:rsid w:val="00257F17"/>
    <w:rsid w:val="00258F1C"/>
    <w:rsid w:val="002601CD"/>
    <w:rsid w:val="002601E6"/>
    <w:rsid w:val="00260365"/>
    <w:rsid w:val="002603A4"/>
    <w:rsid w:val="00260497"/>
    <w:rsid w:val="00260B0E"/>
    <w:rsid w:val="00261132"/>
    <w:rsid w:val="00261415"/>
    <w:rsid w:val="00261547"/>
    <w:rsid w:val="0026157D"/>
    <w:rsid w:val="002616E3"/>
    <w:rsid w:val="00261739"/>
    <w:rsid w:val="00261826"/>
    <w:rsid w:val="00261B9D"/>
    <w:rsid w:val="00261DE1"/>
    <w:rsid w:val="002624A2"/>
    <w:rsid w:val="002624C8"/>
    <w:rsid w:val="0026258A"/>
    <w:rsid w:val="002625B6"/>
    <w:rsid w:val="00262633"/>
    <w:rsid w:val="002627C6"/>
    <w:rsid w:val="002627E3"/>
    <w:rsid w:val="0026286E"/>
    <w:rsid w:val="00262ABA"/>
    <w:rsid w:val="00262BE0"/>
    <w:rsid w:val="00262C4E"/>
    <w:rsid w:val="00263006"/>
    <w:rsid w:val="00263201"/>
    <w:rsid w:val="00263424"/>
    <w:rsid w:val="0026345C"/>
    <w:rsid w:val="0026357C"/>
    <w:rsid w:val="002635CA"/>
    <w:rsid w:val="002636FE"/>
    <w:rsid w:val="00263E26"/>
    <w:rsid w:val="002643AC"/>
    <w:rsid w:val="002643BB"/>
    <w:rsid w:val="00264645"/>
    <w:rsid w:val="00264994"/>
    <w:rsid w:val="00264A0D"/>
    <w:rsid w:val="00264A4D"/>
    <w:rsid w:val="00264C66"/>
    <w:rsid w:val="00264D48"/>
    <w:rsid w:val="00264DC4"/>
    <w:rsid w:val="00264F99"/>
    <w:rsid w:val="00265069"/>
    <w:rsid w:val="00265154"/>
    <w:rsid w:val="0026539C"/>
    <w:rsid w:val="002654A0"/>
    <w:rsid w:val="00265669"/>
    <w:rsid w:val="00265956"/>
    <w:rsid w:val="002659D8"/>
    <w:rsid w:val="002659E2"/>
    <w:rsid w:val="00265AB9"/>
    <w:rsid w:val="00265BBC"/>
    <w:rsid w:val="00265BE2"/>
    <w:rsid w:val="00265D04"/>
    <w:rsid w:val="002669CC"/>
    <w:rsid w:val="00266B5D"/>
    <w:rsid w:val="00266BAC"/>
    <w:rsid w:val="00266C8F"/>
    <w:rsid w:val="00266D4C"/>
    <w:rsid w:val="00266EA8"/>
    <w:rsid w:val="00266F27"/>
    <w:rsid w:val="00267048"/>
    <w:rsid w:val="002670BD"/>
    <w:rsid w:val="002670CF"/>
    <w:rsid w:val="00267168"/>
    <w:rsid w:val="002671ED"/>
    <w:rsid w:val="002672D1"/>
    <w:rsid w:val="00267315"/>
    <w:rsid w:val="002673D2"/>
    <w:rsid w:val="00267450"/>
    <w:rsid w:val="002674A7"/>
    <w:rsid w:val="0026750E"/>
    <w:rsid w:val="00267528"/>
    <w:rsid w:val="0026754E"/>
    <w:rsid w:val="00267554"/>
    <w:rsid w:val="00267570"/>
    <w:rsid w:val="00267718"/>
    <w:rsid w:val="00267758"/>
    <w:rsid w:val="00267BAD"/>
    <w:rsid w:val="00267D2A"/>
    <w:rsid w:val="002703EA"/>
    <w:rsid w:val="00270581"/>
    <w:rsid w:val="002705EE"/>
    <w:rsid w:val="00270652"/>
    <w:rsid w:val="0027075D"/>
    <w:rsid w:val="00270BEE"/>
    <w:rsid w:val="00270CAF"/>
    <w:rsid w:val="00270E7A"/>
    <w:rsid w:val="00270F0B"/>
    <w:rsid w:val="00270F96"/>
    <w:rsid w:val="00270FFC"/>
    <w:rsid w:val="002710AA"/>
    <w:rsid w:val="0027116A"/>
    <w:rsid w:val="002712BF"/>
    <w:rsid w:val="0027188F"/>
    <w:rsid w:val="00271A3B"/>
    <w:rsid w:val="00271BEB"/>
    <w:rsid w:val="00271C05"/>
    <w:rsid w:val="00271EC3"/>
    <w:rsid w:val="002720CF"/>
    <w:rsid w:val="0027224E"/>
    <w:rsid w:val="00272319"/>
    <w:rsid w:val="0027231B"/>
    <w:rsid w:val="002723FC"/>
    <w:rsid w:val="00272525"/>
    <w:rsid w:val="00272710"/>
    <w:rsid w:val="00272794"/>
    <w:rsid w:val="002727A2"/>
    <w:rsid w:val="002727CF"/>
    <w:rsid w:val="00272837"/>
    <w:rsid w:val="002728F9"/>
    <w:rsid w:val="00272993"/>
    <w:rsid w:val="00272A55"/>
    <w:rsid w:val="00272AD3"/>
    <w:rsid w:val="00272C77"/>
    <w:rsid w:val="00272F49"/>
    <w:rsid w:val="00273161"/>
    <w:rsid w:val="00273222"/>
    <w:rsid w:val="0027323D"/>
    <w:rsid w:val="002732A5"/>
    <w:rsid w:val="002732F2"/>
    <w:rsid w:val="002733F9"/>
    <w:rsid w:val="0027359A"/>
    <w:rsid w:val="002737F4"/>
    <w:rsid w:val="00273821"/>
    <w:rsid w:val="00273BBE"/>
    <w:rsid w:val="00273CC2"/>
    <w:rsid w:val="00273FF2"/>
    <w:rsid w:val="00273FFE"/>
    <w:rsid w:val="00274037"/>
    <w:rsid w:val="002740B2"/>
    <w:rsid w:val="002740F3"/>
    <w:rsid w:val="0027414C"/>
    <w:rsid w:val="002741A5"/>
    <w:rsid w:val="002743DD"/>
    <w:rsid w:val="002745B2"/>
    <w:rsid w:val="002745E8"/>
    <w:rsid w:val="00274655"/>
    <w:rsid w:val="002746E5"/>
    <w:rsid w:val="00274719"/>
    <w:rsid w:val="0027475F"/>
    <w:rsid w:val="00274B14"/>
    <w:rsid w:val="00274CFC"/>
    <w:rsid w:val="00274DF8"/>
    <w:rsid w:val="00274F16"/>
    <w:rsid w:val="00274F28"/>
    <w:rsid w:val="00274FF9"/>
    <w:rsid w:val="0027512D"/>
    <w:rsid w:val="00275454"/>
    <w:rsid w:val="00275705"/>
    <w:rsid w:val="002759B2"/>
    <w:rsid w:val="00275A0F"/>
    <w:rsid w:val="00275D42"/>
    <w:rsid w:val="00275D97"/>
    <w:rsid w:val="002760BD"/>
    <w:rsid w:val="002762A8"/>
    <w:rsid w:val="002764C2"/>
    <w:rsid w:val="00276837"/>
    <w:rsid w:val="00276A02"/>
    <w:rsid w:val="00276C16"/>
    <w:rsid w:val="00276CFC"/>
    <w:rsid w:val="00276DB8"/>
    <w:rsid w:val="00276ED9"/>
    <w:rsid w:val="00276EF5"/>
    <w:rsid w:val="00276FD0"/>
    <w:rsid w:val="00277068"/>
    <w:rsid w:val="00277178"/>
    <w:rsid w:val="002773BE"/>
    <w:rsid w:val="00277562"/>
    <w:rsid w:val="0027783C"/>
    <w:rsid w:val="00277895"/>
    <w:rsid w:val="002779EB"/>
    <w:rsid w:val="00277B98"/>
    <w:rsid w:val="00277D44"/>
    <w:rsid w:val="00277D71"/>
    <w:rsid w:val="00277D7B"/>
    <w:rsid w:val="00277F17"/>
    <w:rsid w:val="0028029B"/>
    <w:rsid w:val="002802D6"/>
    <w:rsid w:val="00280342"/>
    <w:rsid w:val="00280441"/>
    <w:rsid w:val="00280825"/>
    <w:rsid w:val="0028092C"/>
    <w:rsid w:val="00280ADE"/>
    <w:rsid w:val="00280C69"/>
    <w:rsid w:val="00280F14"/>
    <w:rsid w:val="00281131"/>
    <w:rsid w:val="00281165"/>
    <w:rsid w:val="002811FF"/>
    <w:rsid w:val="00281428"/>
    <w:rsid w:val="0028144F"/>
    <w:rsid w:val="002814F2"/>
    <w:rsid w:val="002817AD"/>
    <w:rsid w:val="002818C0"/>
    <w:rsid w:val="0028199C"/>
    <w:rsid w:val="00281A98"/>
    <w:rsid w:val="00281DF6"/>
    <w:rsid w:val="00281E3E"/>
    <w:rsid w:val="00281EA7"/>
    <w:rsid w:val="0028208F"/>
    <w:rsid w:val="002820DD"/>
    <w:rsid w:val="0028256B"/>
    <w:rsid w:val="002825CA"/>
    <w:rsid w:val="002825F8"/>
    <w:rsid w:val="00282612"/>
    <w:rsid w:val="0028262B"/>
    <w:rsid w:val="00282762"/>
    <w:rsid w:val="0028287D"/>
    <w:rsid w:val="00282BD4"/>
    <w:rsid w:val="00282D39"/>
    <w:rsid w:val="00282DF9"/>
    <w:rsid w:val="0028300C"/>
    <w:rsid w:val="002831F7"/>
    <w:rsid w:val="0028323C"/>
    <w:rsid w:val="0028362F"/>
    <w:rsid w:val="0028369D"/>
    <w:rsid w:val="002838C5"/>
    <w:rsid w:val="00283905"/>
    <w:rsid w:val="00283921"/>
    <w:rsid w:val="002839CD"/>
    <w:rsid w:val="00283A5C"/>
    <w:rsid w:val="00283B6D"/>
    <w:rsid w:val="00283C81"/>
    <w:rsid w:val="002840A2"/>
    <w:rsid w:val="002843DC"/>
    <w:rsid w:val="0028465E"/>
    <w:rsid w:val="00284671"/>
    <w:rsid w:val="00284687"/>
    <w:rsid w:val="002846B1"/>
    <w:rsid w:val="002848E2"/>
    <w:rsid w:val="002849AE"/>
    <w:rsid w:val="00284ABC"/>
    <w:rsid w:val="00284B34"/>
    <w:rsid w:val="00284B91"/>
    <w:rsid w:val="00284CF9"/>
    <w:rsid w:val="00284D70"/>
    <w:rsid w:val="0028516D"/>
    <w:rsid w:val="002851A9"/>
    <w:rsid w:val="00285272"/>
    <w:rsid w:val="002852EB"/>
    <w:rsid w:val="002853BF"/>
    <w:rsid w:val="00285561"/>
    <w:rsid w:val="0028574C"/>
    <w:rsid w:val="0028598A"/>
    <w:rsid w:val="00285C69"/>
    <w:rsid w:val="00285E3D"/>
    <w:rsid w:val="00286051"/>
    <w:rsid w:val="002862FA"/>
    <w:rsid w:val="002863F7"/>
    <w:rsid w:val="0028655D"/>
    <w:rsid w:val="002865AA"/>
    <w:rsid w:val="002865BD"/>
    <w:rsid w:val="00286610"/>
    <w:rsid w:val="00286701"/>
    <w:rsid w:val="00286A4B"/>
    <w:rsid w:val="00286B1F"/>
    <w:rsid w:val="00286C95"/>
    <w:rsid w:val="00286CC4"/>
    <w:rsid w:val="00286D93"/>
    <w:rsid w:val="00287212"/>
    <w:rsid w:val="00287263"/>
    <w:rsid w:val="002873A4"/>
    <w:rsid w:val="00287866"/>
    <w:rsid w:val="00287A84"/>
    <w:rsid w:val="00287EAF"/>
    <w:rsid w:val="002900A1"/>
    <w:rsid w:val="002902CB"/>
    <w:rsid w:val="00290397"/>
    <w:rsid w:val="0029040E"/>
    <w:rsid w:val="002907D5"/>
    <w:rsid w:val="002907F7"/>
    <w:rsid w:val="0029092C"/>
    <w:rsid w:val="002909EF"/>
    <w:rsid w:val="00290FB3"/>
    <w:rsid w:val="0029100E"/>
    <w:rsid w:val="00291058"/>
    <w:rsid w:val="00291089"/>
    <w:rsid w:val="002910A3"/>
    <w:rsid w:val="002910DC"/>
    <w:rsid w:val="0029131D"/>
    <w:rsid w:val="002913CB"/>
    <w:rsid w:val="002915F0"/>
    <w:rsid w:val="00291920"/>
    <w:rsid w:val="0029199F"/>
    <w:rsid w:val="00291A77"/>
    <w:rsid w:val="00291AFB"/>
    <w:rsid w:val="00291C18"/>
    <w:rsid w:val="00291CB8"/>
    <w:rsid w:val="00291CC3"/>
    <w:rsid w:val="00292151"/>
    <w:rsid w:val="00292199"/>
    <w:rsid w:val="002921EA"/>
    <w:rsid w:val="002922A6"/>
    <w:rsid w:val="0029230F"/>
    <w:rsid w:val="002927B9"/>
    <w:rsid w:val="0029293A"/>
    <w:rsid w:val="00292945"/>
    <w:rsid w:val="00292A99"/>
    <w:rsid w:val="00292CB4"/>
    <w:rsid w:val="00292E92"/>
    <w:rsid w:val="00292EE1"/>
    <w:rsid w:val="00292EF4"/>
    <w:rsid w:val="00292F29"/>
    <w:rsid w:val="002930F3"/>
    <w:rsid w:val="0029314C"/>
    <w:rsid w:val="00293276"/>
    <w:rsid w:val="0029331B"/>
    <w:rsid w:val="002934CE"/>
    <w:rsid w:val="0029355B"/>
    <w:rsid w:val="00293567"/>
    <w:rsid w:val="00293690"/>
    <w:rsid w:val="00293740"/>
    <w:rsid w:val="0029386F"/>
    <w:rsid w:val="00293985"/>
    <w:rsid w:val="00293A2B"/>
    <w:rsid w:val="00293A63"/>
    <w:rsid w:val="00293C8B"/>
    <w:rsid w:val="00293E50"/>
    <w:rsid w:val="00294097"/>
    <w:rsid w:val="002941BF"/>
    <w:rsid w:val="0029429A"/>
    <w:rsid w:val="002942FF"/>
    <w:rsid w:val="00294417"/>
    <w:rsid w:val="00294501"/>
    <w:rsid w:val="002946A6"/>
    <w:rsid w:val="0029472E"/>
    <w:rsid w:val="00294799"/>
    <w:rsid w:val="00294B04"/>
    <w:rsid w:val="00294D1F"/>
    <w:rsid w:val="00294D99"/>
    <w:rsid w:val="00295164"/>
    <w:rsid w:val="0029526B"/>
    <w:rsid w:val="002952DD"/>
    <w:rsid w:val="00295500"/>
    <w:rsid w:val="002955D7"/>
    <w:rsid w:val="002956D0"/>
    <w:rsid w:val="002959DC"/>
    <w:rsid w:val="00295AB0"/>
    <w:rsid w:val="00295DAD"/>
    <w:rsid w:val="00295F69"/>
    <w:rsid w:val="00296230"/>
    <w:rsid w:val="002962B9"/>
    <w:rsid w:val="002962EE"/>
    <w:rsid w:val="002964F6"/>
    <w:rsid w:val="00296758"/>
    <w:rsid w:val="00296831"/>
    <w:rsid w:val="00296888"/>
    <w:rsid w:val="002968B1"/>
    <w:rsid w:val="002969C5"/>
    <w:rsid w:val="00296A0B"/>
    <w:rsid w:val="00296A14"/>
    <w:rsid w:val="00296B01"/>
    <w:rsid w:val="00296B4E"/>
    <w:rsid w:val="00296C52"/>
    <w:rsid w:val="00296C9E"/>
    <w:rsid w:val="00296D6A"/>
    <w:rsid w:val="00296F09"/>
    <w:rsid w:val="00296FAC"/>
    <w:rsid w:val="002970A6"/>
    <w:rsid w:val="00297144"/>
    <w:rsid w:val="00297528"/>
    <w:rsid w:val="0029769E"/>
    <w:rsid w:val="002978A0"/>
    <w:rsid w:val="002978AD"/>
    <w:rsid w:val="00297A69"/>
    <w:rsid w:val="00297BD3"/>
    <w:rsid w:val="00297CF3"/>
    <w:rsid w:val="00297D9F"/>
    <w:rsid w:val="002A005D"/>
    <w:rsid w:val="002A0090"/>
    <w:rsid w:val="002A00FD"/>
    <w:rsid w:val="002A03D1"/>
    <w:rsid w:val="002A04DD"/>
    <w:rsid w:val="002A063B"/>
    <w:rsid w:val="002A06C5"/>
    <w:rsid w:val="002A07F3"/>
    <w:rsid w:val="002A0D7E"/>
    <w:rsid w:val="002A0E8A"/>
    <w:rsid w:val="002A0F0F"/>
    <w:rsid w:val="002A0FDA"/>
    <w:rsid w:val="002A10E0"/>
    <w:rsid w:val="002A1535"/>
    <w:rsid w:val="002A1599"/>
    <w:rsid w:val="002A1776"/>
    <w:rsid w:val="002A17BF"/>
    <w:rsid w:val="002A17FE"/>
    <w:rsid w:val="002A18FC"/>
    <w:rsid w:val="002A1BB8"/>
    <w:rsid w:val="002A1C8B"/>
    <w:rsid w:val="002A1E3E"/>
    <w:rsid w:val="002A1E5F"/>
    <w:rsid w:val="002A1E8E"/>
    <w:rsid w:val="002A1F14"/>
    <w:rsid w:val="002A1F19"/>
    <w:rsid w:val="002A1FE8"/>
    <w:rsid w:val="002A20F3"/>
    <w:rsid w:val="002A250A"/>
    <w:rsid w:val="002A2599"/>
    <w:rsid w:val="002A2655"/>
    <w:rsid w:val="002A2691"/>
    <w:rsid w:val="002A269E"/>
    <w:rsid w:val="002A280B"/>
    <w:rsid w:val="002A2973"/>
    <w:rsid w:val="002A2B16"/>
    <w:rsid w:val="002A2B5B"/>
    <w:rsid w:val="002A2BCB"/>
    <w:rsid w:val="002A2CE4"/>
    <w:rsid w:val="002A2FD4"/>
    <w:rsid w:val="002A3384"/>
    <w:rsid w:val="002A3591"/>
    <w:rsid w:val="002A35BB"/>
    <w:rsid w:val="002A35E8"/>
    <w:rsid w:val="002A3695"/>
    <w:rsid w:val="002A3818"/>
    <w:rsid w:val="002A38CB"/>
    <w:rsid w:val="002A3BDE"/>
    <w:rsid w:val="002A3BF7"/>
    <w:rsid w:val="002A3E6E"/>
    <w:rsid w:val="002A3F2E"/>
    <w:rsid w:val="002A401F"/>
    <w:rsid w:val="002A4057"/>
    <w:rsid w:val="002A419A"/>
    <w:rsid w:val="002A41AE"/>
    <w:rsid w:val="002A448A"/>
    <w:rsid w:val="002A46D6"/>
    <w:rsid w:val="002A4728"/>
    <w:rsid w:val="002A49E7"/>
    <w:rsid w:val="002A4D4B"/>
    <w:rsid w:val="002A4D6D"/>
    <w:rsid w:val="002A4FB6"/>
    <w:rsid w:val="002A50F7"/>
    <w:rsid w:val="002A52D6"/>
    <w:rsid w:val="002A52E7"/>
    <w:rsid w:val="002A5321"/>
    <w:rsid w:val="002A5393"/>
    <w:rsid w:val="002A53D8"/>
    <w:rsid w:val="002A55F2"/>
    <w:rsid w:val="002A5769"/>
    <w:rsid w:val="002A57B9"/>
    <w:rsid w:val="002A5820"/>
    <w:rsid w:val="002A5876"/>
    <w:rsid w:val="002A5897"/>
    <w:rsid w:val="002A5A25"/>
    <w:rsid w:val="002A5BC9"/>
    <w:rsid w:val="002A5C56"/>
    <w:rsid w:val="002A5D15"/>
    <w:rsid w:val="002A5DDF"/>
    <w:rsid w:val="002A61D2"/>
    <w:rsid w:val="002A6314"/>
    <w:rsid w:val="002A64FE"/>
    <w:rsid w:val="002A65D9"/>
    <w:rsid w:val="002A6765"/>
    <w:rsid w:val="002A6AB5"/>
    <w:rsid w:val="002A6C3B"/>
    <w:rsid w:val="002A6C82"/>
    <w:rsid w:val="002A6CCE"/>
    <w:rsid w:val="002A6DD6"/>
    <w:rsid w:val="002A6EBC"/>
    <w:rsid w:val="002A6F18"/>
    <w:rsid w:val="002A7326"/>
    <w:rsid w:val="002A75F9"/>
    <w:rsid w:val="002A7654"/>
    <w:rsid w:val="002A7658"/>
    <w:rsid w:val="002A76D0"/>
    <w:rsid w:val="002A783A"/>
    <w:rsid w:val="002A7883"/>
    <w:rsid w:val="002A7925"/>
    <w:rsid w:val="002A7A82"/>
    <w:rsid w:val="002A7AFA"/>
    <w:rsid w:val="002A7C5A"/>
    <w:rsid w:val="002A7D26"/>
    <w:rsid w:val="002A7E8A"/>
    <w:rsid w:val="002A7F02"/>
    <w:rsid w:val="002A7F09"/>
    <w:rsid w:val="002B009A"/>
    <w:rsid w:val="002B010D"/>
    <w:rsid w:val="002B028D"/>
    <w:rsid w:val="002B02F2"/>
    <w:rsid w:val="002B03C8"/>
    <w:rsid w:val="002B03D3"/>
    <w:rsid w:val="002B03F6"/>
    <w:rsid w:val="002B051A"/>
    <w:rsid w:val="002B0950"/>
    <w:rsid w:val="002B0A43"/>
    <w:rsid w:val="002B0EB7"/>
    <w:rsid w:val="002B0F93"/>
    <w:rsid w:val="002B100B"/>
    <w:rsid w:val="002B1168"/>
    <w:rsid w:val="002B1176"/>
    <w:rsid w:val="002B11B1"/>
    <w:rsid w:val="002B13A1"/>
    <w:rsid w:val="002B13B3"/>
    <w:rsid w:val="002B14BD"/>
    <w:rsid w:val="002B166C"/>
    <w:rsid w:val="002B18B7"/>
    <w:rsid w:val="002B1B8B"/>
    <w:rsid w:val="002B1C57"/>
    <w:rsid w:val="002B1CC2"/>
    <w:rsid w:val="002B1D03"/>
    <w:rsid w:val="002B1D84"/>
    <w:rsid w:val="002B1D88"/>
    <w:rsid w:val="002B2163"/>
    <w:rsid w:val="002B22C6"/>
    <w:rsid w:val="002B2389"/>
    <w:rsid w:val="002B23EB"/>
    <w:rsid w:val="002B2537"/>
    <w:rsid w:val="002B26EA"/>
    <w:rsid w:val="002B2965"/>
    <w:rsid w:val="002B2B1B"/>
    <w:rsid w:val="002B2C8F"/>
    <w:rsid w:val="002B2D11"/>
    <w:rsid w:val="002B2D77"/>
    <w:rsid w:val="002B33C0"/>
    <w:rsid w:val="002B34AE"/>
    <w:rsid w:val="002B351E"/>
    <w:rsid w:val="002B3594"/>
    <w:rsid w:val="002B37C9"/>
    <w:rsid w:val="002B38AB"/>
    <w:rsid w:val="002B3946"/>
    <w:rsid w:val="002B39C6"/>
    <w:rsid w:val="002B3CA7"/>
    <w:rsid w:val="002B3D19"/>
    <w:rsid w:val="002B3D41"/>
    <w:rsid w:val="002B3DF9"/>
    <w:rsid w:val="002B3F80"/>
    <w:rsid w:val="002B4096"/>
    <w:rsid w:val="002B41FE"/>
    <w:rsid w:val="002B430D"/>
    <w:rsid w:val="002B44C3"/>
    <w:rsid w:val="002B44F9"/>
    <w:rsid w:val="002B462D"/>
    <w:rsid w:val="002B4787"/>
    <w:rsid w:val="002B4802"/>
    <w:rsid w:val="002B4DC7"/>
    <w:rsid w:val="002B4F48"/>
    <w:rsid w:val="002B4FFD"/>
    <w:rsid w:val="002B5147"/>
    <w:rsid w:val="002B51B7"/>
    <w:rsid w:val="002B5215"/>
    <w:rsid w:val="002B528D"/>
    <w:rsid w:val="002B52D5"/>
    <w:rsid w:val="002B5431"/>
    <w:rsid w:val="002B5548"/>
    <w:rsid w:val="002B55B3"/>
    <w:rsid w:val="002B55B9"/>
    <w:rsid w:val="002B5606"/>
    <w:rsid w:val="002B56C8"/>
    <w:rsid w:val="002B575B"/>
    <w:rsid w:val="002B5922"/>
    <w:rsid w:val="002B5A1A"/>
    <w:rsid w:val="002B5B4C"/>
    <w:rsid w:val="002B5BA6"/>
    <w:rsid w:val="002B5C5B"/>
    <w:rsid w:val="002B5E66"/>
    <w:rsid w:val="002B5F5C"/>
    <w:rsid w:val="002B5FD8"/>
    <w:rsid w:val="002B6239"/>
    <w:rsid w:val="002B6241"/>
    <w:rsid w:val="002B6258"/>
    <w:rsid w:val="002B63E1"/>
    <w:rsid w:val="002B673F"/>
    <w:rsid w:val="002B6764"/>
    <w:rsid w:val="002B68DC"/>
    <w:rsid w:val="002B6906"/>
    <w:rsid w:val="002B6B30"/>
    <w:rsid w:val="002B6F6E"/>
    <w:rsid w:val="002B71C5"/>
    <w:rsid w:val="002B751E"/>
    <w:rsid w:val="002B76DC"/>
    <w:rsid w:val="002B77E6"/>
    <w:rsid w:val="002B7855"/>
    <w:rsid w:val="002B7921"/>
    <w:rsid w:val="002B7958"/>
    <w:rsid w:val="002B7A46"/>
    <w:rsid w:val="002B7B49"/>
    <w:rsid w:val="002B7CE1"/>
    <w:rsid w:val="002B7D21"/>
    <w:rsid w:val="002C0136"/>
    <w:rsid w:val="002C0137"/>
    <w:rsid w:val="002C0264"/>
    <w:rsid w:val="002C03C2"/>
    <w:rsid w:val="002C0663"/>
    <w:rsid w:val="002C0A5D"/>
    <w:rsid w:val="002C0C21"/>
    <w:rsid w:val="002C0D69"/>
    <w:rsid w:val="002C0D8F"/>
    <w:rsid w:val="002C0F48"/>
    <w:rsid w:val="002C113E"/>
    <w:rsid w:val="002C117D"/>
    <w:rsid w:val="002C1408"/>
    <w:rsid w:val="002C156B"/>
    <w:rsid w:val="002C1591"/>
    <w:rsid w:val="002C15A6"/>
    <w:rsid w:val="002C1624"/>
    <w:rsid w:val="002C17FF"/>
    <w:rsid w:val="002C19F8"/>
    <w:rsid w:val="002C256F"/>
    <w:rsid w:val="002C27B5"/>
    <w:rsid w:val="002C28EF"/>
    <w:rsid w:val="002C2992"/>
    <w:rsid w:val="002C2C8B"/>
    <w:rsid w:val="002C2D93"/>
    <w:rsid w:val="002C2DB9"/>
    <w:rsid w:val="002C2DD9"/>
    <w:rsid w:val="002C2E44"/>
    <w:rsid w:val="002C3309"/>
    <w:rsid w:val="002C3380"/>
    <w:rsid w:val="002C3832"/>
    <w:rsid w:val="002C3B5D"/>
    <w:rsid w:val="002C3F57"/>
    <w:rsid w:val="002C3FD5"/>
    <w:rsid w:val="002C4191"/>
    <w:rsid w:val="002C4318"/>
    <w:rsid w:val="002C43C0"/>
    <w:rsid w:val="002C448F"/>
    <w:rsid w:val="002C450C"/>
    <w:rsid w:val="002C48D9"/>
    <w:rsid w:val="002C49FB"/>
    <w:rsid w:val="002C4BE1"/>
    <w:rsid w:val="002C4DC5"/>
    <w:rsid w:val="002C4FF4"/>
    <w:rsid w:val="002C50A7"/>
    <w:rsid w:val="002C54C4"/>
    <w:rsid w:val="002C561A"/>
    <w:rsid w:val="002C56EF"/>
    <w:rsid w:val="002C57D9"/>
    <w:rsid w:val="002C58E2"/>
    <w:rsid w:val="002C5970"/>
    <w:rsid w:val="002C5B6C"/>
    <w:rsid w:val="002C5B75"/>
    <w:rsid w:val="002C5BDF"/>
    <w:rsid w:val="002C5C95"/>
    <w:rsid w:val="002C5E6E"/>
    <w:rsid w:val="002C5F2A"/>
    <w:rsid w:val="002C607E"/>
    <w:rsid w:val="002C60BE"/>
    <w:rsid w:val="002C6134"/>
    <w:rsid w:val="002C63B7"/>
    <w:rsid w:val="002C65B2"/>
    <w:rsid w:val="002C6799"/>
    <w:rsid w:val="002C699D"/>
    <w:rsid w:val="002C69DC"/>
    <w:rsid w:val="002C6BBC"/>
    <w:rsid w:val="002C6C21"/>
    <w:rsid w:val="002C6CA8"/>
    <w:rsid w:val="002C735F"/>
    <w:rsid w:val="002C73F0"/>
    <w:rsid w:val="002C766B"/>
    <w:rsid w:val="002C76BC"/>
    <w:rsid w:val="002C776C"/>
    <w:rsid w:val="002C7771"/>
    <w:rsid w:val="002C7849"/>
    <w:rsid w:val="002C78A4"/>
    <w:rsid w:val="002C7A01"/>
    <w:rsid w:val="002C7BAD"/>
    <w:rsid w:val="002C7EB6"/>
    <w:rsid w:val="002D00BF"/>
    <w:rsid w:val="002D0435"/>
    <w:rsid w:val="002D0481"/>
    <w:rsid w:val="002D055F"/>
    <w:rsid w:val="002D067E"/>
    <w:rsid w:val="002D06A8"/>
    <w:rsid w:val="002D096D"/>
    <w:rsid w:val="002D0974"/>
    <w:rsid w:val="002D0BAC"/>
    <w:rsid w:val="002D0E96"/>
    <w:rsid w:val="002D0F5F"/>
    <w:rsid w:val="002D112C"/>
    <w:rsid w:val="002D1200"/>
    <w:rsid w:val="002D12AD"/>
    <w:rsid w:val="002D145F"/>
    <w:rsid w:val="002D1645"/>
    <w:rsid w:val="002D1718"/>
    <w:rsid w:val="002D1721"/>
    <w:rsid w:val="002D1AA5"/>
    <w:rsid w:val="002D1DD4"/>
    <w:rsid w:val="002D1F1F"/>
    <w:rsid w:val="002D2565"/>
    <w:rsid w:val="002D2888"/>
    <w:rsid w:val="002D298C"/>
    <w:rsid w:val="002D29A2"/>
    <w:rsid w:val="002D2CA4"/>
    <w:rsid w:val="002D2D95"/>
    <w:rsid w:val="002D2EA9"/>
    <w:rsid w:val="002D304C"/>
    <w:rsid w:val="002D304F"/>
    <w:rsid w:val="002D312B"/>
    <w:rsid w:val="002D33FE"/>
    <w:rsid w:val="002D3462"/>
    <w:rsid w:val="002D3478"/>
    <w:rsid w:val="002D376B"/>
    <w:rsid w:val="002D37E1"/>
    <w:rsid w:val="002D3944"/>
    <w:rsid w:val="002D3A9A"/>
    <w:rsid w:val="002D3CA7"/>
    <w:rsid w:val="002D4270"/>
    <w:rsid w:val="002D45D6"/>
    <w:rsid w:val="002D475B"/>
    <w:rsid w:val="002D4799"/>
    <w:rsid w:val="002D47C2"/>
    <w:rsid w:val="002D47F3"/>
    <w:rsid w:val="002D4921"/>
    <w:rsid w:val="002D4C46"/>
    <w:rsid w:val="002D4C8A"/>
    <w:rsid w:val="002D4DAD"/>
    <w:rsid w:val="002D4E85"/>
    <w:rsid w:val="002D4EBD"/>
    <w:rsid w:val="002D5177"/>
    <w:rsid w:val="002D51F0"/>
    <w:rsid w:val="002D51F5"/>
    <w:rsid w:val="002D577F"/>
    <w:rsid w:val="002D590E"/>
    <w:rsid w:val="002D59D6"/>
    <w:rsid w:val="002D5B2C"/>
    <w:rsid w:val="002D5E49"/>
    <w:rsid w:val="002D5F28"/>
    <w:rsid w:val="002D6291"/>
    <w:rsid w:val="002D6610"/>
    <w:rsid w:val="002D6732"/>
    <w:rsid w:val="002D67EB"/>
    <w:rsid w:val="002D696D"/>
    <w:rsid w:val="002D6A23"/>
    <w:rsid w:val="002D6B4C"/>
    <w:rsid w:val="002D6B75"/>
    <w:rsid w:val="002D6C96"/>
    <w:rsid w:val="002D6DEC"/>
    <w:rsid w:val="002D6ED5"/>
    <w:rsid w:val="002D6F8B"/>
    <w:rsid w:val="002D72AE"/>
    <w:rsid w:val="002D748F"/>
    <w:rsid w:val="002D74C4"/>
    <w:rsid w:val="002D7508"/>
    <w:rsid w:val="002D762A"/>
    <w:rsid w:val="002D7661"/>
    <w:rsid w:val="002D7702"/>
    <w:rsid w:val="002D7F17"/>
    <w:rsid w:val="002E01A3"/>
    <w:rsid w:val="002E020E"/>
    <w:rsid w:val="002E02CA"/>
    <w:rsid w:val="002E055A"/>
    <w:rsid w:val="002E056C"/>
    <w:rsid w:val="002E05DB"/>
    <w:rsid w:val="002E060A"/>
    <w:rsid w:val="002E07A4"/>
    <w:rsid w:val="002E08C0"/>
    <w:rsid w:val="002E09C2"/>
    <w:rsid w:val="002E0B7F"/>
    <w:rsid w:val="002E1167"/>
    <w:rsid w:val="002E11A0"/>
    <w:rsid w:val="002E11B0"/>
    <w:rsid w:val="002E1208"/>
    <w:rsid w:val="002E13BE"/>
    <w:rsid w:val="002E14AE"/>
    <w:rsid w:val="002E170B"/>
    <w:rsid w:val="002E178E"/>
    <w:rsid w:val="002E1973"/>
    <w:rsid w:val="002E1C74"/>
    <w:rsid w:val="002E1D6F"/>
    <w:rsid w:val="002E1D8D"/>
    <w:rsid w:val="002E1DA3"/>
    <w:rsid w:val="002E1E2D"/>
    <w:rsid w:val="002E2046"/>
    <w:rsid w:val="002E2147"/>
    <w:rsid w:val="002E2277"/>
    <w:rsid w:val="002E23B9"/>
    <w:rsid w:val="002E2407"/>
    <w:rsid w:val="002E250F"/>
    <w:rsid w:val="002E2695"/>
    <w:rsid w:val="002E286B"/>
    <w:rsid w:val="002E2C01"/>
    <w:rsid w:val="002E2F2A"/>
    <w:rsid w:val="002E312E"/>
    <w:rsid w:val="002E3247"/>
    <w:rsid w:val="002E32B1"/>
    <w:rsid w:val="002E32C4"/>
    <w:rsid w:val="002E336F"/>
    <w:rsid w:val="002E33E5"/>
    <w:rsid w:val="002E35B1"/>
    <w:rsid w:val="002E35D6"/>
    <w:rsid w:val="002E3682"/>
    <w:rsid w:val="002E3932"/>
    <w:rsid w:val="002E39A0"/>
    <w:rsid w:val="002E39A4"/>
    <w:rsid w:val="002E3A6C"/>
    <w:rsid w:val="002E3B54"/>
    <w:rsid w:val="002E3BB2"/>
    <w:rsid w:val="002E3BB5"/>
    <w:rsid w:val="002E3E6C"/>
    <w:rsid w:val="002E3E96"/>
    <w:rsid w:val="002E45AF"/>
    <w:rsid w:val="002E460F"/>
    <w:rsid w:val="002E46E6"/>
    <w:rsid w:val="002E4866"/>
    <w:rsid w:val="002E49FB"/>
    <w:rsid w:val="002E4A33"/>
    <w:rsid w:val="002E4BB0"/>
    <w:rsid w:val="002E4CA3"/>
    <w:rsid w:val="002E4EAF"/>
    <w:rsid w:val="002E4F74"/>
    <w:rsid w:val="002E4F84"/>
    <w:rsid w:val="002E5099"/>
    <w:rsid w:val="002E554B"/>
    <w:rsid w:val="002E5757"/>
    <w:rsid w:val="002E588B"/>
    <w:rsid w:val="002E58E0"/>
    <w:rsid w:val="002E605D"/>
    <w:rsid w:val="002E605F"/>
    <w:rsid w:val="002E60AF"/>
    <w:rsid w:val="002E6214"/>
    <w:rsid w:val="002E62EA"/>
    <w:rsid w:val="002E6558"/>
    <w:rsid w:val="002E69C8"/>
    <w:rsid w:val="002E6A15"/>
    <w:rsid w:val="002E6AF3"/>
    <w:rsid w:val="002E6B91"/>
    <w:rsid w:val="002E6BEC"/>
    <w:rsid w:val="002E6C54"/>
    <w:rsid w:val="002E6F10"/>
    <w:rsid w:val="002E6FD3"/>
    <w:rsid w:val="002E7022"/>
    <w:rsid w:val="002E702A"/>
    <w:rsid w:val="002E7094"/>
    <w:rsid w:val="002E71E1"/>
    <w:rsid w:val="002E72A7"/>
    <w:rsid w:val="002E7307"/>
    <w:rsid w:val="002E7311"/>
    <w:rsid w:val="002E73AC"/>
    <w:rsid w:val="002E77D8"/>
    <w:rsid w:val="002E7992"/>
    <w:rsid w:val="002E79C1"/>
    <w:rsid w:val="002E7B0B"/>
    <w:rsid w:val="002E7B68"/>
    <w:rsid w:val="002E7E59"/>
    <w:rsid w:val="002E7F0A"/>
    <w:rsid w:val="002F00B7"/>
    <w:rsid w:val="002F00D3"/>
    <w:rsid w:val="002F0292"/>
    <w:rsid w:val="002F0366"/>
    <w:rsid w:val="002F055C"/>
    <w:rsid w:val="002F08A9"/>
    <w:rsid w:val="002F099A"/>
    <w:rsid w:val="002F0A4D"/>
    <w:rsid w:val="002F0A77"/>
    <w:rsid w:val="002F0B0B"/>
    <w:rsid w:val="002F1061"/>
    <w:rsid w:val="002F123F"/>
    <w:rsid w:val="002F129C"/>
    <w:rsid w:val="002F1322"/>
    <w:rsid w:val="002F13EE"/>
    <w:rsid w:val="002F1464"/>
    <w:rsid w:val="002F1845"/>
    <w:rsid w:val="002F1847"/>
    <w:rsid w:val="002F1851"/>
    <w:rsid w:val="002F1872"/>
    <w:rsid w:val="002F1889"/>
    <w:rsid w:val="002F189A"/>
    <w:rsid w:val="002F18DC"/>
    <w:rsid w:val="002F1A27"/>
    <w:rsid w:val="002F1A32"/>
    <w:rsid w:val="002F1A5D"/>
    <w:rsid w:val="002F201C"/>
    <w:rsid w:val="002F2041"/>
    <w:rsid w:val="002F22E0"/>
    <w:rsid w:val="002F2306"/>
    <w:rsid w:val="002F23F7"/>
    <w:rsid w:val="002F280C"/>
    <w:rsid w:val="002F2941"/>
    <w:rsid w:val="002F2CD5"/>
    <w:rsid w:val="002F2D1C"/>
    <w:rsid w:val="002F2E58"/>
    <w:rsid w:val="002F2EC7"/>
    <w:rsid w:val="002F2F38"/>
    <w:rsid w:val="002F31A6"/>
    <w:rsid w:val="002F3284"/>
    <w:rsid w:val="002F3378"/>
    <w:rsid w:val="002F3559"/>
    <w:rsid w:val="002F36B8"/>
    <w:rsid w:val="002F37ED"/>
    <w:rsid w:val="002F3923"/>
    <w:rsid w:val="002F3971"/>
    <w:rsid w:val="002F3A37"/>
    <w:rsid w:val="002F3B53"/>
    <w:rsid w:val="002F3F9A"/>
    <w:rsid w:val="002F4027"/>
    <w:rsid w:val="002F40BD"/>
    <w:rsid w:val="002F4104"/>
    <w:rsid w:val="002F463A"/>
    <w:rsid w:val="002F4725"/>
    <w:rsid w:val="002F472E"/>
    <w:rsid w:val="002F4BE7"/>
    <w:rsid w:val="002F4C05"/>
    <w:rsid w:val="002F4CB3"/>
    <w:rsid w:val="002F4FC6"/>
    <w:rsid w:val="002F5323"/>
    <w:rsid w:val="002F5392"/>
    <w:rsid w:val="002F55AE"/>
    <w:rsid w:val="002F5630"/>
    <w:rsid w:val="002F57DA"/>
    <w:rsid w:val="002F5834"/>
    <w:rsid w:val="002F5845"/>
    <w:rsid w:val="002F5B24"/>
    <w:rsid w:val="002F5CE1"/>
    <w:rsid w:val="002F5CEE"/>
    <w:rsid w:val="002F62AB"/>
    <w:rsid w:val="002F65BF"/>
    <w:rsid w:val="002F6737"/>
    <w:rsid w:val="002F6BE4"/>
    <w:rsid w:val="002F6CFB"/>
    <w:rsid w:val="002F6F81"/>
    <w:rsid w:val="002F704F"/>
    <w:rsid w:val="002F70B2"/>
    <w:rsid w:val="002F70E7"/>
    <w:rsid w:val="002F7106"/>
    <w:rsid w:val="002F712B"/>
    <w:rsid w:val="002F7602"/>
    <w:rsid w:val="002F777E"/>
    <w:rsid w:val="002F78DB"/>
    <w:rsid w:val="002F7ACE"/>
    <w:rsid w:val="002F7F2F"/>
    <w:rsid w:val="002F7FF5"/>
    <w:rsid w:val="003000D0"/>
    <w:rsid w:val="0030010F"/>
    <w:rsid w:val="003002F0"/>
    <w:rsid w:val="0030052C"/>
    <w:rsid w:val="003005A8"/>
    <w:rsid w:val="003007BE"/>
    <w:rsid w:val="0030089F"/>
    <w:rsid w:val="00300962"/>
    <w:rsid w:val="0030099F"/>
    <w:rsid w:val="003009F1"/>
    <w:rsid w:val="003009F4"/>
    <w:rsid w:val="00300AF5"/>
    <w:rsid w:val="00300B89"/>
    <w:rsid w:val="00300BD9"/>
    <w:rsid w:val="00300D4A"/>
    <w:rsid w:val="00300DC8"/>
    <w:rsid w:val="00300F4C"/>
    <w:rsid w:val="003010C0"/>
    <w:rsid w:val="003010CE"/>
    <w:rsid w:val="003012E5"/>
    <w:rsid w:val="0030136A"/>
    <w:rsid w:val="00301674"/>
    <w:rsid w:val="003019E1"/>
    <w:rsid w:val="00301AF3"/>
    <w:rsid w:val="00301D64"/>
    <w:rsid w:val="00301F34"/>
    <w:rsid w:val="00301FA3"/>
    <w:rsid w:val="00302078"/>
    <w:rsid w:val="00302A25"/>
    <w:rsid w:val="00302A50"/>
    <w:rsid w:val="00302CF5"/>
    <w:rsid w:val="00302EB2"/>
    <w:rsid w:val="00302FE0"/>
    <w:rsid w:val="0030313B"/>
    <w:rsid w:val="00303141"/>
    <w:rsid w:val="00303272"/>
    <w:rsid w:val="00303432"/>
    <w:rsid w:val="00303788"/>
    <w:rsid w:val="003038F5"/>
    <w:rsid w:val="003039DE"/>
    <w:rsid w:val="00303AF8"/>
    <w:rsid w:val="00303C56"/>
    <w:rsid w:val="00303EBF"/>
    <w:rsid w:val="00303F1B"/>
    <w:rsid w:val="003042C9"/>
    <w:rsid w:val="003044C4"/>
    <w:rsid w:val="0030472A"/>
    <w:rsid w:val="00304883"/>
    <w:rsid w:val="00304AC1"/>
    <w:rsid w:val="00304D7C"/>
    <w:rsid w:val="00304F07"/>
    <w:rsid w:val="003050FA"/>
    <w:rsid w:val="003051F5"/>
    <w:rsid w:val="00305366"/>
    <w:rsid w:val="00305383"/>
    <w:rsid w:val="00305509"/>
    <w:rsid w:val="00305651"/>
    <w:rsid w:val="00305656"/>
    <w:rsid w:val="00305724"/>
    <w:rsid w:val="00305783"/>
    <w:rsid w:val="003057BC"/>
    <w:rsid w:val="00305891"/>
    <w:rsid w:val="003059CA"/>
    <w:rsid w:val="00305B58"/>
    <w:rsid w:val="00305B72"/>
    <w:rsid w:val="00305C33"/>
    <w:rsid w:val="00305CB8"/>
    <w:rsid w:val="00305E02"/>
    <w:rsid w:val="0030634C"/>
    <w:rsid w:val="00306505"/>
    <w:rsid w:val="0030676B"/>
    <w:rsid w:val="003069B9"/>
    <w:rsid w:val="003069EB"/>
    <w:rsid w:val="00306B7E"/>
    <w:rsid w:val="00306D8B"/>
    <w:rsid w:val="00306DAD"/>
    <w:rsid w:val="00306EF5"/>
    <w:rsid w:val="00306F62"/>
    <w:rsid w:val="0030714C"/>
    <w:rsid w:val="0030717C"/>
    <w:rsid w:val="00307241"/>
    <w:rsid w:val="00307260"/>
    <w:rsid w:val="003072BE"/>
    <w:rsid w:val="0030730C"/>
    <w:rsid w:val="0030737C"/>
    <w:rsid w:val="0030739D"/>
    <w:rsid w:val="003075EA"/>
    <w:rsid w:val="00307623"/>
    <w:rsid w:val="003079A8"/>
    <w:rsid w:val="00307AC0"/>
    <w:rsid w:val="00307C25"/>
    <w:rsid w:val="00307F1F"/>
    <w:rsid w:val="00307FA0"/>
    <w:rsid w:val="0031004C"/>
    <w:rsid w:val="00310086"/>
    <w:rsid w:val="003100AF"/>
    <w:rsid w:val="0031012C"/>
    <w:rsid w:val="003101B0"/>
    <w:rsid w:val="0031025B"/>
    <w:rsid w:val="003104B7"/>
    <w:rsid w:val="00310511"/>
    <w:rsid w:val="003106B1"/>
    <w:rsid w:val="00310950"/>
    <w:rsid w:val="00310975"/>
    <w:rsid w:val="00310A75"/>
    <w:rsid w:val="00310AE4"/>
    <w:rsid w:val="00310B03"/>
    <w:rsid w:val="0031129B"/>
    <w:rsid w:val="00311363"/>
    <w:rsid w:val="00311397"/>
    <w:rsid w:val="00311786"/>
    <w:rsid w:val="003117DF"/>
    <w:rsid w:val="003118AF"/>
    <w:rsid w:val="003118D5"/>
    <w:rsid w:val="00311AC5"/>
    <w:rsid w:val="00311C3C"/>
    <w:rsid w:val="00311EE6"/>
    <w:rsid w:val="00311EF5"/>
    <w:rsid w:val="003121CA"/>
    <w:rsid w:val="00312306"/>
    <w:rsid w:val="0031234C"/>
    <w:rsid w:val="003123CA"/>
    <w:rsid w:val="003124AA"/>
    <w:rsid w:val="003126AD"/>
    <w:rsid w:val="00312F39"/>
    <w:rsid w:val="00313010"/>
    <w:rsid w:val="00313042"/>
    <w:rsid w:val="003130E9"/>
    <w:rsid w:val="00313260"/>
    <w:rsid w:val="00313445"/>
    <w:rsid w:val="0031346A"/>
    <w:rsid w:val="003134BD"/>
    <w:rsid w:val="003134C3"/>
    <w:rsid w:val="003136D3"/>
    <w:rsid w:val="0031376A"/>
    <w:rsid w:val="00313AB1"/>
    <w:rsid w:val="00313ABA"/>
    <w:rsid w:val="00313C90"/>
    <w:rsid w:val="003142D9"/>
    <w:rsid w:val="0031433E"/>
    <w:rsid w:val="00314453"/>
    <w:rsid w:val="003144E5"/>
    <w:rsid w:val="00314741"/>
    <w:rsid w:val="0031474E"/>
    <w:rsid w:val="003147C4"/>
    <w:rsid w:val="0031486C"/>
    <w:rsid w:val="00314D7E"/>
    <w:rsid w:val="00315186"/>
    <w:rsid w:val="003151FE"/>
    <w:rsid w:val="003152B2"/>
    <w:rsid w:val="00315517"/>
    <w:rsid w:val="00315544"/>
    <w:rsid w:val="003155B4"/>
    <w:rsid w:val="00315625"/>
    <w:rsid w:val="003157ED"/>
    <w:rsid w:val="00315B58"/>
    <w:rsid w:val="00315C78"/>
    <w:rsid w:val="00315D75"/>
    <w:rsid w:val="00315DC7"/>
    <w:rsid w:val="0031607A"/>
    <w:rsid w:val="00316155"/>
    <w:rsid w:val="00316167"/>
    <w:rsid w:val="003162B6"/>
    <w:rsid w:val="003164BB"/>
    <w:rsid w:val="00316860"/>
    <w:rsid w:val="00316865"/>
    <w:rsid w:val="00316A2B"/>
    <w:rsid w:val="00316A35"/>
    <w:rsid w:val="00316F58"/>
    <w:rsid w:val="00316F9C"/>
    <w:rsid w:val="0031700A"/>
    <w:rsid w:val="003170F4"/>
    <w:rsid w:val="003171CF"/>
    <w:rsid w:val="00317256"/>
    <w:rsid w:val="00317267"/>
    <w:rsid w:val="003174E6"/>
    <w:rsid w:val="003176D4"/>
    <w:rsid w:val="0031777E"/>
    <w:rsid w:val="0031778C"/>
    <w:rsid w:val="00317A7B"/>
    <w:rsid w:val="00317AFF"/>
    <w:rsid w:val="00317B5B"/>
    <w:rsid w:val="00317B6A"/>
    <w:rsid w:val="00317BAE"/>
    <w:rsid w:val="0031B46B"/>
    <w:rsid w:val="0032026D"/>
    <w:rsid w:val="00320391"/>
    <w:rsid w:val="003204E4"/>
    <w:rsid w:val="003207D3"/>
    <w:rsid w:val="003208F2"/>
    <w:rsid w:val="00320CC3"/>
    <w:rsid w:val="00321627"/>
    <w:rsid w:val="003216BC"/>
    <w:rsid w:val="003218A2"/>
    <w:rsid w:val="00321A39"/>
    <w:rsid w:val="00321ABD"/>
    <w:rsid w:val="00321F87"/>
    <w:rsid w:val="00322417"/>
    <w:rsid w:val="00322473"/>
    <w:rsid w:val="003225D4"/>
    <w:rsid w:val="00322694"/>
    <w:rsid w:val="003226A9"/>
    <w:rsid w:val="003227C0"/>
    <w:rsid w:val="003228CE"/>
    <w:rsid w:val="00322C1D"/>
    <w:rsid w:val="00322C3D"/>
    <w:rsid w:val="00322C47"/>
    <w:rsid w:val="00322D65"/>
    <w:rsid w:val="00322E6E"/>
    <w:rsid w:val="003230CE"/>
    <w:rsid w:val="0032320C"/>
    <w:rsid w:val="003233DA"/>
    <w:rsid w:val="003237F6"/>
    <w:rsid w:val="0032384A"/>
    <w:rsid w:val="00323984"/>
    <w:rsid w:val="00323D24"/>
    <w:rsid w:val="00323E76"/>
    <w:rsid w:val="00323E81"/>
    <w:rsid w:val="00324131"/>
    <w:rsid w:val="003242D2"/>
    <w:rsid w:val="003247EC"/>
    <w:rsid w:val="00324844"/>
    <w:rsid w:val="00324B65"/>
    <w:rsid w:val="00324BEE"/>
    <w:rsid w:val="00324C8D"/>
    <w:rsid w:val="00324D56"/>
    <w:rsid w:val="00324F0F"/>
    <w:rsid w:val="00324FB1"/>
    <w:rsid w:val="00325106"/>
    <w:rsid w:val="00325134"/>
    <w:rsid w:val="00325137"/>
    <w:rsid w:val="0032514E"/>
    <w:rsid w:val="003252D7"/>
    <w:rsid w:val="003253F1"/>
    <w:rsid w:val="0032549E"/>
    <w:rsid w:val="00325798"/>
    <w:rsid w:val="003258EA"/>
    <w:rsid w:val="00325A97"/>
    <w:rsid w:val="00325C7F"/>
    <w:rsid w:val="00325D27"/>
    <w:rsid w:val="00325D8B"/>
    <w:rsid w:val="003262A6"/>
    <w:rsid w:val="0032645A"/>
    <w:rsid w:val="00326590"/>
    <w:rsid w:val="00326608"/>
    <w:rsid w:val="003266A8"/>
    <w:rsid w:val="00326735"/>
    <w:rsid w:val="003269B0"/>
    <w:rsid w:val="00326A0D"/>
    <w:rsid w:val="00326BD5"/>
    <w:rsid w:val="00326F92"/>
    <w:rsid w:val="00327137"/>
    <w:rsid w:val="0032720D"/>
    <w:rsid w:val="003273D5"/>
    <w:rsid w:val="003274B0"/>
    <w:rsid w:val="00327819"/>
    <w:rsid w:val="00327876"/>
    <w:rsid w:val="00327A82"/>
    <w:rsid w:val="00327CBE"/>
    <w:rsid w:val="00327CD1"/>
    <w:rsid w:val="003300E0"/>
    <w:rsid w:val="0033037D"/>
    <w:rsid w:val="003305D7"/>
    <w:rsid w:val="003305EC"/>
    <w:rsid w:val="00330843"/>
    <w:rsid w:val="00330A19"/>
    <w:rsid w:val="00330AB9"/>
    <w:rsid w:val="00330B1B"/>
    <w:rsid w:val="00330C63"/>
    <w:rsid w:val="00330D04"/>
    <w:rsid w:val="00330E4F"/>
    <w:rsid w:val="00331090"/>
    <w:rsid w:val="003310A6"/>
    <w:rsid w:val="00331108"/>
    <w:rsid w:val="003311D7"/>
    <w:rsid w:val="0033124A"/>
    <w:rsid w:val="003312FD"/>
    <w:rsid w:val="003314BF"/>
    <w:rsid w:val="003317F4"/>
    <w:rsid w:val="0033185B"/>
    <w:rsid w:val="003319AE"/>
    <w:rsid w:val="00331A01"/>
    <w:rsid w:val="00331AA5"/>
    <w:rsid w:val="00331ABB"/>
    <w:rsid w:val="00331B33"/>
    <w:rsid w:val="00331BA5"/>
    <w:rsid w:val="00331BC0"/>
    <w:rsid w:val="00331E56"/>
    <w:rsid w:val="00331ED7"/>
    <w:rsid w:val="0033201F"/>
    <w:rsid w:val="00332067"/>
    <w:rsid w:val="00332173"/>
    <w:rsid w:val="003321AA"/>
    <w:rsid w:val="0033225A"/>
    <w:rsid w:val="003322D5"/>
    <w:rsid w:val="0033296F"/>
    <w:rsid w:val="00332A1D"/>
    <w:rsid w:val="00332D03"/>
    <w:rsid w:val="00332F86"/>
    <w:rsid w:val="00333342"/>
    <w:rsid w:val="0033340D"/>
    <w:rsid w:val="00333464"/>
    <w:rsid w:val="00333645"/>
    <w:rsid w:val="003337EF"/>
    <w:rsid w:val="00333929"/>
    <w:rsid w:val="00333A33"/>
    <w:rsid w:val="00333A7A"/>
    <w:rsid w:val="00333AE9"/>
    <w:rsid w:val="00333B85"/>
    <w:rsid w:val="00333C0A"/>
    <w:rsid w:val="00333C82"/>
    <w:rsid w:val="00333D42"/>
    <w:rsid w:val="00333E70"/>
    <w:rsid w:val="003348CB"/>
    <w:rsid w:val="003349A7"/>
    <w:rsid w:val="00334B49"/>
    <w:rsid w:val="00334DD6"/>
    <w:rsid w:val="00334E1C"/>
    <w:rsid w:val="00334FBA"/>
    <w:rsid w:val="00334FF9"/>
    <w:rsid w:val="0033535F"/>
    <w:rsid w:val="0033575F"/>
    <w:rsid w:val="00335806"/>
    <w:rsid w:val="003358D9"/>
    <w:rsid w:val="003358DE"/>
    <w:rsid w:val="003358FC"/>
    <w:rsid w:val="00335925"/>
    <w:rsid w:val="00335989"/>
    <w:rsid w:val="00335A90"/>
    <w:rsid w:val="00335AD4"/>
    <w:rsid w:val="00335F68"/>
    <w:rsid w:val="0033603F"/>
    <w:rsid w:val="0033610E"/>
    <w:rsid w:val="003361E1"/>
    <w:rsid w:val="00336693"/>
    <w:rsid w:val="00336C32"/>
    <w:rsid w:val="00336CAF"/>
    <w:rsid w:val="00336FBF"/>
    <w:rsid w:val="00337053"/>
    <w:rsid w:val="003372A3"/>
    <w:rsid w:val="0033731C"/>
    <w:rsid w:val="003373D5"/>
    <w:rsid w:val="0033755F"/>
    <w:rsid w:val="00337666"/>
    <w:rsid w:val="00337B98"/>
    <w:rsid w:val="00337C35"/>
    <w:rsid w:val="00337D95"/>
    <w:rsid w:val="00337F8D"/>
    <w:rsid w:val="00337FD5"/>
    <w:rsid w:val="003403D2"/>
    <w:rsid w:val="0034052B"/>
    <w:rsid w:val="0034080C"/>
    <w:rsid w:val="00341016"/>
    <w:rsid w:val="00341257"/>
    <w:rsid w:val="003412A1"/>
    <w:rsid w:val="00341317"/>
    <w:rsid w:val="00341359"/>
    <w:rsid w:val="0034151F"/>
    <w:rsid w:val="00341A53"/>
    <w:rsid w:val="00341AF5"/>
    <w:rsid w:val="00341DB4"/>
    <w:rsid w:val="003421EF"/>
    <w:rsid w:val="00342515"/>
    <w:rsid w:val="0034260C"/>
    <w:rsid w:val="00342808"/>
    <w:rsid w:val="003428ED"/>
    <w:rsid w:val="0034298F"/>
    <w:rsid w:val="003429DF"/>
    <w:rsid w:val="00342B34"/>
    <w:rsid w:val="00342B7E"/>
    <w:rsid w:val="00342BD0"/>
    <w:rsid w:val="00342FDA"/>
    <w:rsid w:val="003431C2"/>
    <w:rsid w:val="00343475"/>
    <w:rsid w:val="00343B77"/>
    <w:rsid w:val="00343DDC"/>
    <w:rsid w:val="00343EC2"/>
    <w:rsid w:val="00344214"/>
    <w:rsid w:val="00344278"/>
    <w:rsid w:val="0034428A"/>
    <w:rsid w:val="003442D7"/>
    <w:rsid w:val="00344402"/>
    <w:rsid w:val="0034454E"/>
    <w:rsid w:val="003446B1"/>
    <w:rsid w:val="003447ED"/>
    <w:rsid w:val="00344818"/>
    <w:rsid w:val="00344995"/>
    <w:rsid w:val="003449E9"/>
    <w:rsid w:val="00344BE4"/>
    <w:rsid w:val="00344C8E"/>
    <w:rsid w:val="00344E01"/>
    <w:rsid w:val="003450DA"/>
    <w:rsid w:val="003450F0"/>
    <w:rsid w:val="00345144"/>
    <w:rsid w:val="0034534A"/>
    <w:rsid w:val="00345501"/>
    <w:rsid w:val="00345512"/>
    <w:rsid w:val="00345630"/>
    <w:rsid w:val="00345908"/>
    <w:rsid w:val="00345A34"/>
    <w:rsid w:val="00345C05"/>
    <w:rsid w:val="00345C5A"/>
    <w:rsid w:val="00345CC9"/>
    <w:rsid w:val="00345DB5"/>
    <w:rsid w:val="00345EC8"/>
    <w:rsid w:val="00346009"/>
    <w:rsid w:val="00346162"/>
    <w:rsid w:val="003463CC"/>
    <w:rsid w:val="003464BC"/>
    <w:rsid w:val="003464E2"/>
    <w:rsid w:val="00346542"/>
    <w:rsid w:val="00346675"/>
    <w:rsid w:val="00346866"/>
    <w:rsid w:val="003469A2"/>
    <w:rsid w:val="003469A5"/>
    <w:rsid w:val="00346FDC"/>
    <w:rsid w:val="003472C7"/>
    <w:rsid w:val="003472D4"/>
    <w:rsid w:val="003474AC"/>
    <w:rsid w:val="003475D9"/>
    <w:rsid w:val="00347619"/>
    <w:rsid w:val="00347B20"/>
    <w:rsid w:val="00347B3E"/>
    <w:rsid w:val="00347D0A"/>
    <w:rsid w:val="00347D4D"/>
    <w:rsid w:val="00347F13"/>
    <w:rsid w:val="00350044"/>
    <w:rsid w:val="003501D5"/>
    <w:rsid w:val="00350319"/>
    <w:rsid w:val="003504B8"/>
    <w:rsid w:val="003504FF"/>
    <w:rsid w:val="0035050F"/>
    <w:rsid w:val="00350AC6"/>
    <w:rsid w:val="00350B45"/>
    <w:rsid w:val="00350E47"/>
    <w:rsid w:val="00350F74"/>
    <w:rsid w:val="003511F4"/>
    <w:rsid w:val="00351258"/>
    <w:rsid w:val="0035141C"/>
    <w:rsid w:val="0035152E"/>
    <w:rsid w:val="00351602"/>
    <w:rsid w:val="00351706"/>
    <w:rsid w:val="003517EA"/>
    <w:rsid w:val="003518A3"/>
    <w:rsid w:val="003518F3"/>
    <w:rsid w:val="00351AC7"/>
    <w:rsid w:val="00351D78"/>
    <w:rsid w:val="00351F00"/>
    <w:rsid w:val="0035208E"/>
    <w:rsid w:val="0035230F"/>
    <w:rsid w:val="00352406"/>
    <w:rsid w:val="003524E3"/>
    <w:rsid w:val="00352513"/>
    <w:rsid w:val="003526C3"/>
    <w:rsid w:val="00352733"/>
    <w:rsid w:val="0035279F"/>
    <w:rsid w:val="003527C5"/>
    <w:rsid w:val="003527F6"/>
    <w:rsid w:val="00352C88"/>
    <w:rsid w:val="00352CE0"/>
    <w:rsid w:val="00352CF9"/>
    <w:rsid w:val="0035311A"/>
    <w:rsid w:val="00353465"/>
    <w:rsid w:val="003537D1"/>
    <w:rsid w:val="00353971"/>
    <w:rsid w:val="00353A05"/>
    <w:rsid w:val="00353C75"/>
    <w:rsid w:val="00353E66"/>
    <w:rsid w:val="0035403D"/>
    <w:rsid w:val="003540B9"/>
    <w:rsid w:val="003540BF"/>
    <w:rsid w:val="00354235"/>
    <w:rsid w:val="003542B2"/>
    <w:rsid w:val="00354419"/>
    <w:rsid w:val="003544A5"/>
    <w:rsid w:val="0035451C"/>
    <w:rsid w:val="00354AAC"/>
    <w:rsid w:val="00354FFA"/>
    <w:rsid w:val="00355084"/>
    <w:rsid w:val="0035519A"/>
    <w:rsid w:val="0035529C"/>
    <w:rsid w:val="00355423"/>
    <w:rsid w:val="003554D0"/>
    <w:rsid w:val="003555EA"/>
    <w:rsid w:val="003557EC"/>
    <w:rsid w:val="00355B90"/>
    <w:rsid w:val="00355D01"/>
    <w:rsid w:val="00355E37"/>
    <w:rsid w:val="00355E72"/>
    <w:rsid w:val="00355F0D"/>
    <w:rsid w:val="00356076"/>
    <w:rsid w:val="00356140"/>
    <w:rsid w:val="00356206"/>
    <w:rsid w:val="003563F6"/>
    <w:rsid w:val="00356664"/>
    <w:rsid w:val="00356877"/>
    <w:rsid w:val="00356895"/>
    <w:rsid w:val="00356922"/>
    <w:rsid w:val="00356F00"/>
    <w:rsid w:val="00357009"/>
    <w:rsid w:val="00357041"/>
    <w:rsid w:val="003570A6"/>
    <w:rsid w:val="00357139"/>
    <w:rsid w:val="003572BC"/>
    <w:rsid w:val="00357511"/>
    <w:rsid w:val="003576E5"/>
    <w:rsid w:val="00357700"/>
    <w:rsid w:val="00357772"/>
    <w:rsid w:val="00357786"/>
    <w:rsid w:val="00357A0E"/>
    <w:rsid w:val="00357B5C"/>
    <w:rsid w:val="00357E4F"/>
    <w:rsid w:val="00360365"/>
    <w:rsid w:val="0036059C"/>
    <w:rsid w:val="00360734"/>
    <w:rsid w:val="0036092F"/>
    <w:rsid w:val="00360BB3"/>
    <w:rsid w:val="00360E74"/>
    <w:rsid w:val="00360E9D"/>
    <w:rsid w:val="003612C9"/>
    <w:rsid w:val="00361717"/>
    <w:rsid w:val="00361933"/>
    <w:rsid w:val="00361C5E"/>
    <w:rsid w:val="00361CC6"/>
    <w:rsid w:val="00362013"/>
    <w:rsid w:val="0036213E"/>
    <w:rsid w:val="0036243C"/>
    <w:rsid w:val="003626D2"/>
    <w:rsid w:val="0036271E"/>
    <w:rsid w:val="0036280D"/>
    <w:rsid w:val="00362889"/>
    <w:rsid w:val="003629FE"/>
    <w:rsid w:val="00362B0E"/>
    <w:rsid w:val="00362B2D"/>
    <w:rsid w:val="00362D13"/>
    <w:rsid w:val="00363241"/>
    <w:rsid w:val="003634D0"/>
    <w:rsid w:val="003637D4"/>
    <w:rsid w:val="0036391E"/>
    <w:rsid w:val="00363A7E"/>
    <w:rsid w:val="00363AC9"/>
    <w:rsid w:val="00363B1D"/>
    <w:rsid w:val="00363F25"/>
    <w:rsid w:val="0036441A"/>
    <w:rsid w:val="003645DF"/>
    <w:rsid w:val="00364677"/>
    <w:rsid w:val="003647D5"/>
    <w:rsid w:val="00364BC0"/>
    <w:rsid w:val="00364C02"/>
    <w:rsid w:val="00364FD4"/>
    <w:rsid w:val="0036531B"/>
    <w:rsid w:val="00365363"/>
    <w:rsid w:val="003658A0"/>
    <w:rsid w:val="00365B58"/>
    <w:rsid w:val="00365BD7"/>
    <w:rsid w:val="00365CD1"/>
    <w:rsid w:val="00365E20"/>
    <w:rsid w:val="00365ED5"/>
    <w:rsid w:val="00366172"/>
    <w:rsid w:val="003661BB"/>
    <w:rsid w:val="00366557"/>
    <w:rsid w:val="00366787"/>
    <w:rsid w:val="003667B1"/>
    <w:rsid w:val="00366942"/>
    <w:rsid w:val="003669FE"/>
    <w:rsid w:val="00366A43"/>
    <w:rsid w:val="00366A86"/>
    <w:rsid w:val="00366C50"/>
    <w:rsid w:val="00366C8B"/>
    <w:rsid w:val="00366ED8"/>
    <w:rsid w:val="00366F84"/>
    <w:rsid w:val="00367009"/>
    <w:rsid w:val="003671E9"/>
    <w:rsid w:val="0036722B"/>
    <w:rsid w:val="0036779E"/>
    <w:rsid w:val="00367935"/>
    <w:rsid w:val="00367964"/>
    <w:rsid w:val="0036797A"/>
    <w:rsid w:val="003679AF"/>
    <w:rsid w:val="003679C6"/>
    <w:rsid w:val="00367A30"/>
    <w:rsid w:val="00367BAF"/>
    <w:rsid w:val="0037009B"/>
    <w:rsid w:val="003700CA"/>
    <w:rsid w:val="00370203"/>
    <w:rsid w:val="0037052E"/>
    <w:rsid w:val="0037082F"/>
    <w:rsid w:val="003708A2"/>
    <w:rsid w:val="00370B65"/>
    <w:rsid w:val="00370DA3"/>
    <w:rsid w:val="00370FFE"/>
    <w:rsid w:val="0037103E"/>
    <w:rsid w:val="0037104F"/>
    <w:rsid w:val="00371063"/>
    <w:rsid w:val="0037138D"/>
    <w:rsid w:val="003713CB"/>
    <w:rsid w:val="003714A8"/>
    <w:rsid w:val="00371729"/>
    <w:rsid w:val="00371750"/>
    <w:rsid w:val="0037179C"/>
    <w:rsid w:val="003717D7"/>
    <w:rsid w:val="00371805"/>
    <w:rsid w:val="0037190C"/>
    <w:rsid w:val="00371964"/>
    <w:rsid w:val="00371E51"/>
    <w:rsid w:val="00371E9E"/>
    <w:rsid w:val="00372094"/>
    <w:rsid w:val="003722A5"/>
    <w:rsid w:val="0037234E"/>
    <w:rsid w:val="00372359"/>
    <w:rsid w:val="00372462"/>
    <w:rsid w:val="00372538"/>
    <w:rsid w:val="0037263B"/>
    <w:rsid w:val="00372657"/>
    <w:rsid w:val="0037270E"/>
    <w:rsid w:val="00372760"/>
    <w:rsid w:val="00372844"/>
    <w:rsid w:val="003728CB"/>
    <w:rsid w:val="00372948"/>
    <w:rsid w:val="00372AE7"/>
    <w:rsid w:val="00372C22"/>
    <w:rsid w:val="00372C2A"/>
    <w:rsid w:val="00372E0B"/>
    <w:rsid w:val="00372F8D"/>
    <w:rsid w:val="00373008"/>
    <w:rsid w:val="0037333B"/>
    <w:rsid w:val="0037350E"/>
    <w:rsid w:val="003735C1"/>
    <w:rsid w:val="003736A0"/>
    <w:rsid w:val="00373B00"/>
    <w:rsid w:val="00373CC6"/>
    <w:rsid w:val="00373D32"/>
    <w:rsid w:val="00373D4F"/>
    <w:rsid w:val="00373DFD"/>
    <w:rsid w:val="00373E76"/>
    <w:rsid w:val="003740CA"/>
    <w:rsid w:val="003741EC"/>
    <w:rsid w:val="00374723"/>
    <w:rsid w:val="0037472A"/>
    <w:rsid w:val="00374AF1"/>
    <w:rsid w:val="00374B19"/>
    <w:rsid w:val="00374C3C"/>
    <w:rsid w:val="00374E08"/>
    <w:rsid w:val="00374E21"/>
    <w:rsid w:val="00375035"/>
    <w:rsid w:val="003751BB"/>
    <w:rsid w:val="003752AD"/>
    <w:rsid w:val="0037567A"/>
    <w:rsid w:val="00375703"/>
    <w:rsid w:val="00375803"/>
    <w:rsid w:val="00375A01"/>
    <w:rsid w:val="00375A3E"/>
    <w:rsid w:val="00375A45"/>
    <w:rsid w:val="00375A61"/>
    <w:rsid w:val="00375AA1"/>
    <w:rsid w:val="00375C8B"/>
    <w:rsid w:val="00375DA9"/>
    <w:rsid w:val="00375EE6"/>
    <w:rsid w:val="00376073"/>
    <w:rsid w:val="00376328"/>
    <w:rsid w:val="00376358"/>
    <w:rsid w:val="0037690E"/>
    <w:rsid w:val="00376B80"/>
    <w:rsid w:val="00376CF5"/>
    <w:rsid w:val="00376D2A"/>
    <w:rsid w:val="00377063"/>
    <w:rsid w:val="0037707D"/>
    <w:rsid w:val="00377297"/>
    <w:rsid w:val="0037735B"/>
    <w:rsid w:val="003773EC"/>
    <w:rsid w:val="00377482"/>
    <w:rsid w:val="0037768F"/>
    <w:rsid w:val="0037772B"/>
    <w:rsid w:val="0037787A"/>
    <w:rsid w:val="0037794F"/>
    <w:rsid w:val="00377A39"/>
    <w:rsid w:val="00377AC6"/>
    <w:rsid w:val="00377B06"/>
    <w:rsid w:val="00377E18"/>
    <w:rsid w:val="00377EC1"/>
    <w:rsid w:val="00377F25"/>
    <w:rsid w:val="00380183"/>
    <w:rsid w:val="0038031F"/>
    <w:rsid w:val="003803AA"/>
    <w:rsid w:val="00380422"/>
    <w:rsid w:val="00380907"/>
    <w:rsid w:val="00380AC5"/>
    <w:rsid w:val="00380CCB"/>
    <w:rsid w:val="003810AC"/>
    <w:rsid w:val="003811E1"/>
    <w:rsid w:val="0038124F"/>
    <w:rsid w:val="00381318"/>
    <w:rsid w:val="0038160D"/>
    <w:rsid w:val="003819C9"/>
    <w:rsid w:val="00381D4B"/>
    <w:rsid w:val="00381D97"/>
    <w:rsid w:val="00381EFC"/>
    <w:rsid w:val="00382043"/>
    <w:rsid w:val="003820DE"/>
    <w:rsid w:val="00382206"/>
    <w:rsid w:val="003823CD"/>
    <w:rsid w:val="00382547"/>
    <w:rsid w:val="00382645"/>
    <w:rsid w:val="003827DA"/>
    <w:rsid w:val="00382806"/>
    <w:rsid w:val="0038297D"/>
    <w:rsid w:val="003829B1"/>
    <w:rsid w:val="00382A82"/>
    <w:rsid w:val="00382AC1"/>
    <w:rsid w:val="00382C40"/>
    <w:rsid w:val="00382E39"/>
    <w:rsid w:val="00383163"/>
    <w:rsid w:val="00383643"/>
    <w:rsid w:val="00383BDB"/>
    <w:rsid w:val="00383CCB"/>
    <w:rsid w:val="00383E22"/>
    <w:rsid w:val="00383EC6"/>
    <w:rsid w:val="0038405F"/>
    <w:rsid w:val="0038425A"/>
    <w:rsid w:val="00384393"/>
    <w:rsid w:val="003844D2"/>
    <w:rsid w:val="0038455A"/>
    <w:rsid w:val="003847AC"/>
    <w:rsid w:val="0038485B"/>
    <w:rsid w:val="003848E1"/>
    <w:rsid w:val="00385241"/>
    <w:rsid w:val="003853A0"/>
    <w:rsid w:val="003855DD"/>
    <w:rsid w:val="0038565A"/>
    <w:rsid w:val="003856A3"/>
    <w:rsid w:val="003856AA"/>
    <w:rsid w:val="003856B3"/>
    <w:rsid w:val="003857AB"/>
    <w:rsid w:val="00385892"/>
    <w:rsid w:val="00385A40"/>
    <w:rsid w:val="00385AFF"/>
    <w:rsid w:val="00385B39"/>
    <w:rsid w:val="00385BCA"/>
    <w:rsid w:val="00385FED"/>
    <w:rsid w:val="003862E0"/>
    <w:rsid w:val="003863E3"/>
    <w:rsid w:val="0038668A"/>
    <w:rsid w:val="00386871"/>
    <w:rsid w:val="00386CD1"/>
    <w:rsid w:val="00386D3D"/>
    <w:rsid w:val="00386D80"/>
    <w:rsid w:val="00386DDE"/>
    <w:rsid w:val="00386F38"/>
    <w:rsid w:val="00387012"/>
    <w:rsid w:val="003872A8"/>
    <w:rsid w:val="00387386"/>
    <w:rsid w:val="003873D4"/>
    <w:rsid w:val="00387648"/>
    <w:rsid w:val="0038775E"/>
    <w:rsid w:val="00387791"/>
    <w:rsid w:val="00387903"/>
    <w:rsid w:val="00387A13"/>
    <w:rsid w:val="00387AC4"/>
    <w:rsid w:val="00387ADD"/>
    <w:rsid w:val="00387C01"/>
    <w:rsid w:val="00387C8F"/>
    <w:rsid w:val="00387D5A"/>
    <w:rsid w:val="0039001C"/>
    <w:rsid w:val="00390231"/>
    <w:rsid w:val="003904DE"/>
    <w:rsid w:val="0039057E"/>
    <w:rsid w:val="003906D2"/>
    <w:rsid w:val="003908E1"/>
    <w:rsid w:val="0039090F"/>
    <w:rsid w:val="00390AB1"/>
    <w:rsid w:val="00390B17"/>
    <w:rsid w:val="00390CEA"/>
    <w:rsid w:val="00390F20"/>
    <w:rsid w:val="00390FE9"/>
    <w:rsid w:val="00391006"/>
    <w:rsid w:val="00391118"/>
    <w:rsid w:val="003914A1"/>
    <w:rsid w:val="003915CE"/>
    <w:rsid w:val="0039173C"/>
    <w:rsid w:val="00391773"/>
    <w:rsid w:val="00391B6A"/>
    <w:rsid w:val="00391D05"/>
    <w:rsid w:val="00391EDC"/>
    <w:rsid w:val="00392179"/>
    <w:rsid w:val="003921D6"/>
    <w:rsid w:val="00392294"/>
    <w:rsid w:val="003923AD"/>
    <w:rsid w:val="003926D0"/>
    <w:rsid w:val="00392780"/>
    <w:rsid w:val="00392851"/>
    <w:rsid w:val="003928DE"/>
    <w:rsid w:val="00392AF2"/>
    <w:rsid w:val="00392B57"/>
    <w:rsid w:val="00392D54"/>
    <w:rsid w:val="00392D89"/>
    <w:rsid w:val="00392DC3"/>
    <w:rsid w:val="00392E03"/>
    <w:rsid w:val="00392EE7"/>
    <w:rsid w:val="00393639"/>
    <w:rsid w:val="003937C4"/>
    <w:rsid w:val="00393C30"/>
    <w:rsid w:val="00393D84"/>
    <w:rsid w:val="00393F9A"/>
    <w:rsid w:val="003941AD"/>
    <w:rsid w:val="0039433F"/>
    <w:rsid w:val="00394341"/>
    <w:rsid w:val="003944AD"/>
    <w:rsid w:val="00394553"/>
    <w:rsid w:val="00394605"/>
    <w:rsid w:val="00394BDD"/>
    <w:rsid w:val="00394C3B"/>
    <w:rsid w:val="00394E91"/>
    <w:rsid w:val="00394F5A"/>
    <w:rsid w:val="00395029"/>
    <w:rsid w:val="003959B7"/>
    <w:rsid w:val="00395A08"/>
    <w:rsid w:val="00395E54"/>
    <w:rsid w:val="003965B8"/>
    <w:rsid w:val="00396A29"/>
    <w:rsid w:val="00396BCB"/>
    <w:rsid w:val="00396C06"/>
    <w:rsid w:val="00396CCE"/>
    <w:rsid w:val="00396CD6"/>
    <w:rsid w:val="00396EB2"/>
    <w:rsid w:val="00396F2C"/>
    <w:rsid w:val="00396F84"/>
    <w:rsid w:val="003970EC"/>
    <w:rsid w:val="003971CA"/>
    <w:rsid w:val="003971D0"/>
    <w:rsid w:val="0039735D"/>
    <w:rsid w:val="00397872"/>
    <w:rsid w:val="0039799A"/>
    <w:rsid w:val="00397C83"/>
    <w:rsid w:val="00397C85"/>
    <w:rsid w:val="003A006B"/>
    <w:rsid w:val="003A0202"/>
    <w:rsid w:val="003A03C9"/>
    <w:rsid w:val="003A04BA"/>
    <w:rsid w:val="003A068A"/>
    <w:rsid w:val="003A075B"/>
    <w:rsid w:val="003A0B94"/>
    <w:rsid w:val="003A0C10"/>
    <w:rsid w:val="003A0C49"/>
    <w:rsid w:val="003A0D3E"/>
    <w:rsid w:val="003A0D4B"/>
    <w:rsid w:val="003A0EAA"/>
    <w:rsid w:val="003A0EC9"/>
    <w:rsid w:val="003A0F0B"/>
    <w:rsid w:val="003A107D"/>
    <w:rsid w:val="003A124A"/>
    <w:rsid w:val="003A12D0"/>
    <w:rsid w:val="003A12FB"/>
    <w:rsid w:val="003A13D8"/>
    <w:rsid w:val="003A1427"/>
    <w:rsid w:val="003A14A0"/>
    <w:rsid w:val="003A16BB"/>
    <w:rsid w:val="003A1954"/>
    <w:rsid w:val="003A19A6"/>
    <w:rsid w:val="003A19CD"/>
    <w:rsid w:val="003A1A67"/>
    <w:rsid w:val="003A1C69"/>
    <w:rsid w:val="003A1D79"/>
    <w:rsid w:val="003A1E15"/>
    <w:rsid w:val="003A1F56"/>
    <w:rsid w:val="003A20C0"/>
    <w:rsid w:val="003A21B2"/>
    <w:rsid w:val="003A22ED"/>
    <w:rsid w:val="003A2937"/>
    <w:rsid w:val="003A2B3A"/>
    <w:rsid w:val="003A2B52"/>
    <w:rsid w:val="003A2B60"/>
    <w:rsid w:val="003A2B7C"/>
    <w:rsid w:val="003A2BB5"/>
    <w:rsid w:val="003A2C7E"/>
    <w:rsid w:val="003A2D46"/>
    <w:rsid w:val="003A2EFA"/>
    <w:rsid w:val="003A2FEB"/>
    <w:rsid w:val="003A32DF"/>
    <w:rsid w:val="003A32E9"/>
    <w:rsid w:val="003A3388"/>
    <w:rsid w:val="003A33D1"/>
    <w:rsid w:val="003A3ABD"/>
    <w:rsid w:val="003A42A8"/>
    <w:rsid w:val="003A4434"/>
    <w:rsid w:val="003A45B5"/>
    <w:rsid w:val="003A4667"/>
    <w:rsid w:val="003A4844"/>
    <w:rsid w:val="003A49D3"/>
    <w:rsid w:val="003A4B07"/>
    <w:rsid w:val="003A4B7C"/>
    <w:rsid w:val="003A4C30"/>
    <w:rsid w:val="003A4DB1"/>
    <w:rsid w:val="003A4DC5"/>
    <w:rsid w:val="003A4E43"/>
    <w:rsid w:val="003A4EC6"/>
    <w:rsid w:val="003A4EE1"/>
    <w:rsid w:val="003A51A8"/>
    <w:rsid w:val="003A52A6"/>
    <w:rsid w:val="003A540C"/>
    <w:rsid w:val="003A5568"/>
    <w:rsid w:val="003A57CC"/>
    <w:rsid w:val="003A591F"/>
    <w:rsid w:val="003A59E2"/>
    <w:rsid w:val="003A5C5C"/>
    <w:rsid w:val="003A5C7E"/>
    <w:rsid w:val="003A5E9D"/>
    <w:rsid w:val="003A60BB"/>
    <w:rsid w:val="003A61C6"/>
    <w:rsid w:val="003A629B"/>
    <w:rsid w:val="003A634D"/>
    <w:rsid w:val="003A64BB"/>
    <w:rsid w:val="003A6585"/>
    <w:rsid w:val="003A6735"/>
    <w:rsid w:val="003A6AE4"/>
    <w:rsid w:val="003A6AF0"/>
    <w:rsid w:val="003A6D89"/>
    <w:rsid w:val="003A6DD6"/>
    <w:rsid w:val="003A7063"/>
    <w:rsid w:val="003A7309"/>
    <w:rsid w:val="003A731E"/>
    <w:rsid w:val="003A766B"/>
    <w:rsid w:val="003A7AE3"/>
    <w:rsid w:val="003A7DE8"/>
    <w:rsid w:val="003B0005"/>
    <w:rsid w:val="003B0035"/>
    <w:rsid w:val="003B01F6"/>
    <w:rsid w:val="003B02BB"/>
    <w:rsid w:val="003B0343"/>
    <w:rsid w:val="003B03E4"/>
    <w:rsid w:val="003B0598"/>
    <w:rsid w:val="003B05E7"/>
    <w:rsid w:val="003B05FD"/>
    <w:rsid w:val="003B076B"/>
    <w:rsid w:val="003B088F"/>
    <w:rsid w:val="003B0A2B"/>
    <w:rsid w:val="003B0D19"/>
    <w:rsid w:val="003B114B"/>
    <w:rsid w:val="003B1180"/>
    <w:rsid w:val="003B1181"/>
    <w:rsid w:val="003B15E1"/>
    <w:rsid w:val="003B1689"/>
    <w:rsid w:val="003B1CB5"/>
    <w:rsid w:val="003B1CDC"/>
    <w:rsid w:val="003B1DAA"/>
    <w:rsid w:val="003B1EDE"/>
    <w:rsid w:val="003B1FEF"/>
    <w:rsid w:val="003B20F3"/>
    <w:rsid w:val="003B2109"/>
    <w:rsid w:val="003B2225"/>
    <w:rsid w:val="003B2286"/>
    <w:rsid w:val="003B2342"/>
    <w:rsid w:val="003B234E"/>
    <w:rsid w:val="003B24C0"/>
    <w:rsid w:val="003B2568"/>
    <w:rsid w:val="003B280D"/>
    <w:rsid w:val="003B28C6"/>
    <w:rsid w:val="003B2AC5"/>
    <w:rsid w:val="003B2B93"/>
    <w:rsid w:val="003B2BD6"/>
    <w:rsid w:val="003B3292"/>
    <w:rsid w:val="003B348E"/>
    <w:rsid w:val="003B3961"/>
    <w:rsid w:val="003B3C8C"/>
    <w:rsid w:val="003B3D94"/>
    <w:rsid w:val="003B3FAB"/>
    <w:rsid w:val="003B41DC"/>
    <w:rsid w:val="003B4215"/>
    <w:rsid w:val="003B4232"/>
    <w:rsid w:val="003B42FA"/>
    <w:rsid w:val="003B435F"/>
    <w:rsid w:val="003B43F0"/>
    <w:rsid w:val="003B43FE"/>
    <w:rsid w:val="003B45AB"/>
    <w:rsid w:val="003B46C5"/>
    <w:rsid w:val="003B4B65"/>
    <w:rsid w:val="003B4C69"/>
    <w:rsid w:val="003B4D0F"/>
    <w:rsid w:val="003B4D6F"/>
    <w:rsid w:val="003B4F99"/>
    <w:rsid w:val="003B5209"/>
    <w:rsid w:val="003B5271"/>
    <w:rsid w:val="003B5746"/>
    <w:rsid w:val="003B5806"/>
    <w:rsid w:val="003B5B80"/>
    <w:rsid w:val="003B5C2D"/>
    <w:rsid w:val="003B5C94"/>
    <w:rsid w:val="003B5CE3"/>
    <w:rsid w:val="003B5D5D"/>
    <w:rsid w:val="003B620D"/>
    <w:rsid w:val="003B62CB"/>
    <w:rsid w:val="003B6853"/>
    <w:rsid w:val="003B686B"/>
    <w:rsid w:val="003B6894"/>
    <w:rsid w:val="003B68F3"/>
    <w:rsid w:val="003B6CE0"/>
    <w:rsid w:val="003B6D04"/>
    <w:rsid w:val="003B6F6E"/>
    <w:rsid w:val="003B6F9E"/>
    <w:rsid w:val="003B7210"/>
    <w:rsid w:val="003B7439"/>
    <w:rsid w:val="003B7494"/>
    <w:rsid w:val="003B76F3"/>
    <w:rsid w:val="003B78ED"/>
    <w:rsid w:val="003B7CDC"/>
    <w:rsid w:val="003B7CE2"/>
    <w:rsid w:val="003B7EAE"/>
    <w:rsid w:val="003B7F1D"/>
    <w:rsid w:val="003C00B5"/>
    <w:rsid w:val="003C0169"/>
    <w:rsid w:val="003C03F2"/>
    <w:rsid w:val="003C04D2"/>
    <w:rsid w:val="003C068F"/>
    <w:rsid w:val="003C075E"/>
    <w:rsid w:val="003C0827"/>
    <w:rsid w:val="003C0C71"/>
    <w:rsid w:val="003C0C86"/>
    <w:rsid w:val="003C0C9F"/>
    <w:rsid w:val="003C0D27"/>
    <w:rsid w:val="003C0DC1"/>
    <w:rsid w:val="003C0DEC"/>
    <w:rsid w:val="003C0E9E"/>
    <w:rsid w:val="003C1365"/>
    <w:rsid w:val="003C1415"/>
    <w:rsid w:val="003C144D"/>
    <w:rsid w:val="003C14A9"/>
    <w:rsid w:val="003C14D2"/>
    <w:rsid w:val="003C1533"/>
    <w:rsid w:val="003C1630"/>
    <w:rsid w:val="003C16FC"/>
    <w:rsid w:val="003C1733"/>
    <w:rsid w:val="003C187A"/>
    <w:rsid w:val="003C192F"/>
    <w:rsid w:val="003C19F2"/>
    <w:rsid w:val="003C1EDF"/>
    <w:rsid w:val="003C1F82"/>
    <w:rsid w:val="003C1F93"/>
    <w:rsid w:val="003C2024"/>
    <w:rsid w:val="003C20B3"/>
    <w:rsid w:val="003C20CF"/>
    <w:rsid w:val="003C2125"/>
    <w:rsid w:val="003C2565"/>
    <w:rsid w:val="003C25E1"/>
    <w:rsid w:val="003C2AC0"/>
    <w:rsid w:val="003C2AFA"/>
    <w:rsid w:val="003C2F74"/>
    <w:rsid w:val="003C2F75"/>
    <w:rsid w:val="003C3260"/>
    <w:rsid w:val="003C331A"/>
    <w:rsid w:val="003C331C"/>
    <w:rsid w:val="003C338A"/>
    <w:rsid w:val="003C34F1"/>
    <w:rsid w:val="003C3535"/>
    <w:rsid w:val="003C3643"/>
    <w:rsid w:val="003C379C"/>
    <w:rsid w:val="003C390B"/>
    <w:rsid w:val="003C3AFB"/>
    <w:rsid w:val="003C3E09"/>
    <w:rsid w:val="003C3FB2"/>
    <w:rsid w:val="003C4049"/>
    <w:rsid w:val="003C42B5"/>
    <w:rsid w:val="003C43B5"/>
    <w:rsid w:val="003C4503"/>
    <w:rsid w:val="003C4523"/>
    <w:rsid w:val="003C46BB"/>
    <w:rsid w:val="003C4708"/>
    <w:rsid w:val="003C4717"/>
    <w:rsid w:val="003C47EE"/>
    <w:rsid w:val="003C4A3F"/>
    <w:rsid w:val="003C4D99"/>
    <w:rsid w:val="003C4DB1"/>
    <w:rsid w:val="003C4F63"/>
    <w:rsid w:val="003C506A"/>
    <w:rsid w:val="003C5251"/>
    <w:rsid w:val="003C53FC"/>
    <w:rsid w:val="003C554F"/>
    <w:rsid w:val="003C55BE"/>
    <w:rsid w:val="003C572E"/>
    <w:rsid w:val="003C5752"/>
    <w:rsid w:val="003C593E"/>
    <w:rsid w:val="003C5AEE"/>
    <w:rsid w:val="003C5AF7"/>
    <w:rsid w:val="003C5B27"/>
    <w:rsid w:val="003C5CCF"/>
    <w:rsid w:val="003C5CFE"/>
    <w:rsid w:val="003C5D90"/>
    <w:rsid w:val="003C5DA0"/>
    <w:rsid w:val="003C5DB7"/>
    <w:rsid w:val="003C5DBB"/>
    <w:rsid w:val="003C5F20"/>
    <w:rsid w:val="003C60A2"/>
    <w:rsid w:val="003C60EB"/>
    <w:rsid w:val="003C60F4"/>
    <w:rsid w:val="003C6281"/>
    <w:rsid w:val="003C63A3"/>
    <w:rsid w:val="003C64CC"/>
    <w:rsid w:val="003C6567"/>
    <w:rsid w:val="003C6944"/>
    <w:rsid w:val="003C6948"/>
    <w:rsid w:val="003C69AF"/>
    <w:rsid w:val="003C6A36"/>
    <w:rsid w:val="003C6AB8"/>
    <w:rsid w:val="003C6C2D"/>
    <w:rsid w:val="003C6C84"/>
    <w:rsid w:val="003C6F0E"/>
    <w:rsid w:val="003C6FAD"/>
    <w:rsid w:val="003C7080"/>
    <w:rsid w:val="003C739B"/>
    <w:rsid w:val="003C741D"/>
    <w:rsid w:val="003C7499"/>
    <w:rsid w:val="003C7619"/>
    <w:rsid w:val="003C76EB"/>
    <w:rsid w:val="003C7797"/>
    <w:rsid w:val="003C7833"/>
    <w:rsid w:val="003C7873"/>
    <w:rsid w:val="003C7908"/>
    <w:rsid w:val="003C7A83"/>
    <w:rsid w:val="003C7CFC"/>
    <w:rsid w:val="003C7EC8"/>
    <w:rsid w:val="003D0024"/>
    <w:rsid w:val="003D0104"/>
    <w:rsid w:val="003D0247"/>
    <w:rsid w:val="003D050C"/>
    <w:rsid w:val="003D075A"/>
    <w:rsid w:val="003D075C"/>
    <w:rsid w:val="003D0B19"/>
    <w:rsid w:val="003D0B2C"/>
    <w:rsid w:val="003D0C20"/>
    <w:rsid w:val="003D0C46"/>
    <w:rsid w:val="003D0CC6"/>
    <w:rsid w:val="003D0D6E"/>
    <w:rsid w:val="003D0ECE"/>
    <w:rsid w:val="003D0F0E"/>
    <w:rsid w:val="003D101A"/>
    <w:rsid w:val="003D1273"/>
    <w:rsid w:val="003D12B7"/>
    <w:rsid w:val="003D14D0"/>
    <w:rsid w:val="003D15A1"/>
    <w:rsid w:val="003D188A"/>
    <w:rsid w:val="003D1C41"/>
    <w:rsid w:val="003D1D27"/>
    <w:rsid w:val="003D1D47"/>
    <w:rsid w:val="003D1FD5"/>
    <w:rsid w:val="003D23B1"/>
    <w:rsid w:val="003D2438"/>
    <w:rsid w:val="003D2484"/>
    <w:rsid w:val="003D2569"/>
    <w:rsid w:val="003D27DF"/>
    <w:rsid w:val="003D28CF"/>
    <w:rsid w:val="003D2906"/>
    <w:rsid w:val="003D2A2D"/>
    <w:rsid w:val="003D2B24"/>
    <w:rsid w:val="003D2DC1"/>
    <w:rsid w:val="003D2E12"/>
    <w:rsid w:val="003D2E49"/>
    <w:rsid w:val="003D3032"/>
    <w:rsid w:val="003D334D"/>
    <w:rsid w:val="003D340B"/>
    <w:rsid w:val="003D34D8"/>
    <w:rsid w:val="003D3524"/>
    <w:rsid w:val="003D3530"/>
    <w:rsid w:val="003D3605"/>
    <w:rsid w:val="003D3837"/>
    <w:rsid w:val="003D3A4A"/>
    <w:rsid w:val="003D3B14"/>
    <w:rsid w:val="003D3CB4"/>
    <w:rsid w:val="003D3CC8"/>
    <w:rsid w:val="003D3D4C"/>
    <w:rsid w:val="003D3DD4"/>
    <w:rsid w:val="003D3F0F"/>
    <w:rsid w:val="003D414C"/>
    <w:rsid w:val="003D41B5"/>
    <w:rsid w:val="003D41D3"/>
    <w:rsid w:val="003D44A9"/>
    <w:rsid w:val="003D483D"/>
    <w:rsid w:val="003D4FCA"/>
    <w:rsid w:val="003D5271"/>
    <w:rsid w:val="003D53C3"/>
    <w:rsid w:val="003D58E3"/>
    <w:rsid w:val="003D592C"/>
    <w:rsid w:val="003D5A1B"/>
    <w:rsid w:val="003D5ABC"/>
    <w:rsid w:val="003D5B86"/>
    <w:rsid w:val="003D5FE4"/>
    <w:rsid w:val="003D60CA"/>
    <w:rsid w:val="003D6560"/>
    <w:rsid w:val="003D65CA"/>
    <w:rsid w:val="003D66A1"/>
    <w:rsid w:val="003D672D"/>
    <w:rsid w:val="003D6754"/>
    <w:rsid w:val="003D677B"/>
    <w:rsid w:val="003D6923"/>
    <w:rsid w:val="003D6970"/>
    <w:rsid w:val="003D6A73"/>
    <w:rsid w:val="003D6C85"/>
    <w:rsid w:val="003D6E1F"/>
    <w:rsid w:val="003D6EDA"/>
    <w:rsid w:val="003D6F4E"/>
    <w:rsid w:val="003D709A"/>
    <w:rsid w:val="003D77EC"/>
    <w:rsid w:val="003D787D"/>
    <w:rsid w:val="003D7A33"/>
    <w:rsid w:val="003D7EEB"/>
    <w:rsid w:val="003D7F37"/>
    <w:rsid w:val="003D7FF9"/>
    <w:rsid w:val="003E01A4"/>
    <w:rsid w:val="003E0367"/>
    <w:rsid w:val="003E0445"/>
    <w:rsid w:val="003E0565"/>
    <w:rsid w:val="003E08E4"/>
    <w:rsid w:val="003E0E25"/>
    <w:rsid w:val="003E10C7"/>
    <w:rsid w:val="003E1590"/>
    <w:rsid w:val="003E15F1"/>
    <w:rsid w:val="003E1665"/>
    <w:rsid w:val="003E1764"/>
    <w:rsid w:val="003E17AC"/>
    <w:rsid w:val="003E18D6"/>
    <w:rsid w:val="003E197A"/>
    <w:rsid w:val="003E1A12"/>
    <w:rsid w:val="003E1AB7"/>
    <w:rsid w:val="003E1C2F"/>
    <w:rsid w:val="003E21E2"/>
    <w:rsid w:val="003E234B"/>
    <w:rsid w:val="003E24BB"/>
    <w:rsid w:val="003E271F"/>
    <w:rsid w:val="003E2907"/>
    <w:rsid w:val="003E2980"/>
    <w:rsid w:val="003E29D7"/>
    <w:rsid w:val="003E2AEF"/>
    <w:rsid w:val="003E2C06"/>
    <w:rsid w:val="003E2C73"/>
    <w:rsid w:val="003E2E35"/>
    <w:rsid w:val="003E336F"/>
    <w:rsid w:val="003E33C3"/>
    <w:rsid w:val="003E3AB4"/>
    <w:rsid w:val="003E3C56"/>
    <w:rsid w:val="003E3CF3"/>
    <w:rsid w:val="003E3E45"/>
    <w:rsid w:val="003E4017"/>
    <w:rsid w:val="003E40E1"/>
    <w:rsid w:val="003E4CE2"/>
    <w:rsid w:val="003E4E89"/>
    <w:rsid w:val="003E4EF7"/>
    <w:rsid w:val="003E5060"/>
    <w:rsid w:val="003E50B0"/>
    <w:rsid w:val="003E5161"/>
    <w:rsid w:val="003E5180"/>
    <w:rsid w:val="003E5821"/>
    <w:rsid w:val="003E584B"/>
    <w:rsid w:val="003E58C6"/>
    <w:rsid w:val="003E5A49"/>
    <w:rsid w:val="003E5B82"/>
    <w:rsid w:val="003E5C9C"/>
    <w:rsid w:val="003E5DF8"/>
    <w:rsid w:val="003E5F55"/>
    <w:rsid w:val="003E63A5"/>
    <w:rsid w:val="003E6577"/>
    <w:rsid w:val="003E674E"/>
    <w:rsid w:val="003E683C"/>
    <w:rsid w:val="003E6920"/>
    <w:rsid w:val="003E6AB6"/>
    <w:rsid w:val="003E6B69"/>
    <w:rsid w:val="003E6C32"/>
    <w:rsid w:val="003E6CAD"/>
    <w:rsid w:val="003E6E09"/>
    <w:rsid w:val="003E7153"/>
    <w:rsid w:val="003E73B7"/>
    <w:rsid w:val="003E73F0"/>
    <w:rsid w:val="003E7475"/>
    <w:rsid w:val="003E7479"/>
    <w:rsid w:val="003E7598"/>
    <w:rsid w:val="003E759B"/>
    <w:rsid w:val="003E786B"/>
    <w:rsid w:val="003E7EB1"/>
    <w:rsid w:val="003F0036"/>
    <w:rsid w:val="003F0295"/>
    <w:rsid w:val="003F04CC"/>
    <w:rsid w:val="003F05CA"/>
    <w:rsid w:val="003F07CF"/>
    <w:rsid w:val="003F082A"/>
    <w:rsid w:val="003F08CF"/>
    <w:rsid w:val="003F0956"/>
    <w:rsid w:val="003F0A2C"/>
    <w:rsid w:val="003F0AF0"/>
    <w:rsid w:val="003F0B02"/>
    <w:rsid w:val="003F0B24"/>
    <w:rsid w:val="003F0B44"/>
    <w:rsid w:val="003F0C5A"/>
    <w:rsid w:val="003F0C7F"/>
    <w:rsid w:val="003F0EBD"/>
    <w:rsid w:val="003F10E7"/>
    <w:rsid w:val="003F1248"/>
    <w:rsid w:val="003F128D"/>
    <w:rsid w:val="003F134D"/>
    <w:rsid w:val="003F1404"/>
    <w:rsid w:val="003F177A"/>
    <w:rsid w:val="003F17DE"/>
    <w:rsid w:val="003F1B21"/>
    <w:rsid w:val="003F1B60"/>
    <w:rsid w:val="003F1D39"/>
    <w:rsid w:val="003F1DD0"/>
    <w:rsid w:val="003F1DD9"/>
    <w:rsid w:val="003F1E13"/>
    <w:rsid w:val="003F1F83"/>
    <w:rsid w:val="003F2009"/>
    <w:rsid w:val="003F20AC"/>
    <w:rsid w:val="003F2180"/>
    <w:rsid w:val="003F2378"/>
    <w:rsid w:val="003F2562"/>
    <w:rsid w:val="003F276A"/>
    <w:rsid w:val="003F2865"/>
    <w:rsid w:val="003F288C"/>
    <w:rsid w:val="003F2A5E"/>
    <w:rsid w:val="003F2A87"/>
    <w:rsid w:val="003F2DB8"/>
    <w:rsid w:val="003F2DF2"/>
    <w:rsid w:val="003F2E12"/>
    <w:rsid w:val="003F2EFB"/>
    <w:rsid w:val="003F30C8"/>
    <w:rsid w:val="003F30F7"/>
    <w:rsid w:val="003F3238"/>
    <w:rsid w:val="003F3320"/>
    <w:rsid w:val="003F357A"/>
    <w:rsid w:val="003F3650"/>
    <w:rsid w:val="003F3683"/>
    <w:rsid w:val="003F3703"/>
    <w:rsid w:val="003F390E"/>
    <w:rsid w:val="003F3919"/>
    <w:rsid w:val="003F3A5C"/>
    <w:rsid w:val="003F3AA5"/>
    <w:rsid w:val="003F3DC6"/>
    <w:rsid w:val="003F3E71"/>
    <w:rsid w:val="003F3F93"/>
    <w:rsid w:val="003F40C8"/>
    <w:rsid w:val="003F41AD"/>
    <w:rsid w:val="003F4244"/>
    <w:rsid w:val="003F459D"/>
    <w:rsid w:val="003F45A2"/>
    <w:rsid w:val="003F46B6"/>
    <w:rsid w:val="003F4763"/>
    <w:rsid w:val="003F486F"/>
    <w:rsid w:val="003F49B8"/>
    <w:rsid w:val="003F49E7"/>
    <w:rsid w:val="003F4A6A"/>
    <w:rsid w:val="003F4ADD"/>
    <w:rsid w:val="003F4CB0"/>
    <w:rsid w:val="003F4E67"/>
    <w:rsid w:val="003F4F3F"/>
    <w:rsid w:val="003F4FCB"/>
    <w:rsid w:val="003F520E"/>
    <w:rsid w:val="003F5240"/>
    <w:rsid w:val="003F546F"/>
    <w:rsid w:val="003F555C"/>
    <w:rsid w:val="003F56F6"/>
    <w:rsid w:val="003F5902"/>
    <w:rsid w:val="003F590C"/>
    <w:rsid w:val="003F5DC9"/>
    <w:rsid w:val="003F5EF1"/>
    <w:rsid w:val="003F5F2D"/>
    <w:rsid w:val="003F612A"/>
    <w:rsid w:val="003F613D"/>
    <w:rsid w:val="003F6460"/>
    <w:rsid w:val="003F65DB"/>
    <w:rsid w:val="003F6819"/>
    <w:rsid w:val="003F6ABA"/>
    <w:rsid w:val="003F6B7B"/>
    <w:rsid w:val="003F6B81"/>
    <w:rsid w:val="003F6C8A"/>
    <w:rsid w:val="003F6D70"/>
    <w:rsid w:val="003F6E2B"/>
    <w:rsid w:val="003F6F4E"/>
    <w:rsid w:val="003F7047"/>
    <w:rsid w:val="003F758F"/>
    <w:rsid w:val="003F799E"/>
    <w:rsid w:val="003F7B21"/>
    <w:rsid w:val="003F7BBD"/>
    <w:rsid w:val="003F7C12"/>
    <w:rsid w:val="003F7F22"/>
    <w:rsid w:val="003F7F3D"/>
    <w:rsid w:val="0040010A"/>
    <w:rsid w:val="00400307"/>
    <w:rsid w:val="00400777"/>
    <w:rsid w:val="004008C9"/>
    <w:rsid w:val="004009AC"/>
    <w:rsid w:val="00400E69"/>
    <w:rsid w:val="00400F2E"/>
    <w:rsid w:val="0040151E"/>
    <w:rsid w:val="00401573"/>
    <w:rsid w:val="004015EA"/>
    <w:rsid w:val="004015EF"/>
    <w:rsid w:val="00401707"/>
    <w:rsid w:val="00401744"/>
    <w:rsid w:val="004018CD"/>
    <w:rsid w:val="0040196A"/>
    <w:rsid w:val="00401A76"/>
    <w:rsid w:val="00401CAB"/>
    <w:rsid w:val="00402144"/>
    <w:rsid w:val="00402166"/>
    <w:rsid w:val="00402401"/>
    <w:rsid w:val="00402465"/>
    <w:rsid w:val="00402533"/>
    <w:rsid w:val="00402538"/>
    <w:rsid w:val="00402582"/>
    <w:rsid w:val="0040260F"/>
    <w:rsid w:val="00402CF7"/>
    <w:rsid w:val="00402CF9"/>
    <w:rsid w:val="00402ECB"/>
    <w:rsid w:val="00402F46"/>
    <w:rsid w:val="00403145"/>
    <w:rsid w:val="0040320E"/>
    <w:rsid w:val="004032A9"/>
    <w:rsid w:val="00403361"/>
    <w:rsid w:val="00403599"/>
    <w:rsid w:val="0040380B"/>
    <w:rsid w:val="00403A00"/>
    <w:rsid w:val="00403A2D"/>
    <w:rsid w:val="00403A71"/>
    <w:rsid w:val="00403BFB"/>
    <w:rsid w:val="00403C59"/>
    <w:rsid w:val="00403E1C"/>
    <w:rsid w:val="00404086"/>
    <w:rsid w:val="004040A5"/>
    <w:rsid w:val="00404175"/>
    <w:rsid w:val="0040433F"/>
    <w:rsid w:val="004043CA"/>
    <w:rsid w:val="0040446C"/>
    <w:rsid w:val="00404567"/>
    <w:rsid w:val="004046A2"/>
    <w:rsid w:val="004047E0"/>
    <w:rsid w:val="0040483C"/>
    <w:rsid w:val="004049DD"/>
    <w:rsid w:val="00404ADA"/>
    <w:rsid w:val="00404BB7"/>
    <w:rsid w:val="00404C6C"/>
    <w:rsid w:val="00404D25"/>
    <w:rsid w:val="00404D5D"/>
    <w:rsid w:val="00404D79"/>
    <w:rsid w:val="00404E1A"/>
    <w:rsid w:val="00404F20"/>
    <w:rsid w:val="00404F6D"/>
    <w:rsid w:val="00404FCD"/>
    <w:rsid w:val="004050C2"/>
    <w:rsid w:val="004053B3"/>
    <w:rsid w:val="004053DA"/>
    <w:rsid w:val="00405459"/>
    <w:rsid w:val="00405BE0"/>
    <w:rsid w:val="00405DF8"/>
    <w:rsid w:val="0040608F"/>
    <w:rsid w:val="0040620F"/>
    <w:rsid w:val="00406325"/>
    <w:rsid w:val="0040642C"/>
    <w:rsid w:val="00406469"/>
    <w:rsid w:val="00406509"/>
    <w:rsid w:val="004066CC"/>
    <w:rsid w:val="00406A6D"/>
    <w:rsid w:val="00406BAF"/>
    <w:rsid w:val="00406BE7"/>
    <w:rsid w:val="00406D21"/>
    <w:rsid w:val="0040710D"/>
    <w:rsid w:val="004071E4"/>
    <w:rsid w:val="00407202"/>
    <w:rsid w:val="00407268"/>
    <w:rsid w:val="00407349"/>
    <w:rsid w:val="004079FD"/>
    <w:rsid w:val="00407A5D"/>
    <w:rsid w:val="00407BC2"/>
    <w:rsid w:val="00407C10"/>
    <w:rsid w:val="00407E89"/>
    <w:rsid w:val="00407EB2"/>
    <w:rsid w:val="00410189"/>
    <w:rsid w:val="004102F2"/>
    <w:rsid w:val="00410417"/>
    <w:rsid w:val="004105BD"/>
    <w:rsid w:val="00410644"/>
    <w:rsid w:val="004106B3"/>
    <w:rsid w:val="004109BB"/>
    <w:rsid w:val="00410AF9"/>
    <w:rsid w:val="00410C08"/>
    <w:rsid w:val="00411009"/>
    <w:rsid w:val="00411261"/>
    <w:rsid w:val="004115EE"/>
    <w:rsid w:val="00411635"/>
    <w:rsid w:val="0041164B"/>
    <w:rsid w:val="00411B72"/>
    <w:rsid w:val="00411BF0"/>
    <w:rsid w:val="00411D5B"/>
    <w:rsid w:val="00411EBE"/>
    <w:rsid w:val="00411F0A"/>
    <w:rsid w:val="00411F85"/>
    <w:rsid w:val="00412351"/>
    <w:rsid w:val="00412405"/>
    <w:rsid w:val="004128C5"/>
    <w:rsid w:val="00412A4D"/>
    <w:rsid w:val="00412C49"/>
    <w:rsid w:val="00412CD8"/>
    <w:rsid w:val="00412CFF"/>
    <w:rsid w:val="00412F00"/>
    <w:rsid w:val="004130BD"/>
    <w:rsid w:val="00413109"/>
    <w:rsid w:val="00413342"/>
    <w:rsid w:val="0041367E"/>
    <w:rsid w:val="00413687"/>
    <w:rsid w:val="004136F1"/>
    <w:rsid w:val="00413862"/>
    <w:rsid w:val="0041395F"/>
    <w:rsid w:val="004139A5"/>
    <w:rsid w:val="00413AD8"/>
    <w:rsid w:val="00413EDD"/>
    <w:rsid w:val="0041422B"/>
    <w:rsid w:val="0041443A"/>
    <w:rsid w:val="0041472F"/>
    <w:rsid w:val="004147FE"/>
    <w:rsid w:val="00414913"/>
    <w:rsid w:val="00414C46"/>
    <w:rsid w:val="00414D69"/>
    <w:rsid w:val="00414E5D"/>
    <w:rsid w:val="004150FA"/>
    <w:rsid w:val="004152ED"/>
    <w:rsid w:val="0041554C"/>
    <w:rsid w:val="00415656"/>
    <w:rsid w:val="0041576C"/>
    <w:rsid w:val="0041580B"/>
    <w:rsid w:val="0041581F"/>
    <w:rsid w:val="004158C9"/>
    <w:rsid w:val="00415B9A"/>
    <w:rsid w:val="00415E51"/>
    <w:rsid w:val="00415F0C"/>
    <w:rsid w:val="00416071"/>
    <w:rsid w:val="00416164"/>
    <w:rsid w:val="00416220"/>
    <w:rsid w:val="00416280"/>
    <w:rsid w:val="004163EF"/>
    <w:rsid w:val="00416407"/>
    <w:rsid w:val="004169DF"/>
    <w:rsid w:val="004169F0"/>
    <w:rsid w:val="00416C51"/>
    <w:rsid w:val="00416D6D"/>
    <w:rsid w:val="00416E9E"/>
    <w:rsid w:val="00416ED1"/>
    <w:rsid w:val="00416FEC"/>
    <w:rsid w:val="0041709A"/>
    <w:rsid w:val="0041712F"/>
    <w:rsid w:val="00417557"/>
    <w:rsid w:val="004175AD"/>
    <w:rsid w:val="004176EE"/>
    <w:rsid w:val="0041774D"/>
    <w:rsid w:val="004177BC"/>
    <w:rsid w:val="004177CF"/>
    <w:rsid w:val="00417832"/>
    <w:rsid w:val="0041786D"/>
    <w:rsid w:val="0041795D"/>
    <w:rsid w:val="00417B6B"/>
    <w:rsid w:val="00417BF4"/>
    <w:rsid w:val="00417D02"/>
    <w:rsid w:val="00417D66"/>
    <w:rsid w:val="00417EC6"/>
    <w:rsid w:val="00417F51"/>
    <w:rsid w:val="004204FD"/>
    <w:rsid w:val="00420567"/>
    <w:rsid w:val="004207D4"/>
    <w:rsid w:val="00420838"/>
    <w:rsid w:val="00420BFD"/>
    <w:rsid w:val="00420CB6"/>
    <w:rsid w:val="00420CEC"/>
    <w:rsid w:val="00420DD6"/>
    <w:rsid w:val="00420DE3"/>
    <w:rsid w:val="0042116C"/>
    <w:rsid w:val="004211DE"/>
    <w:rsid w:val="0042159E"/>
    <w:rsid w:val="00421734"/>
    <w:rsid w:val="00421788"/>
    <w:rsid w:val="00421A7F"/>
    <w:rsid w:val="00421BE3"/>
    <w:rsid w:val="00421D94"/>
    <w:rsid w:val="0042207E"/>
    <w:rsid w:val="0042211C"/>
    <w:rsid w:val="0042214F"/>
    <w:rsid w:val="00422239"/>
    <w:rsid w:val="00422316"/>
    <w:rsid w:val="00422335"/>
    <w:rsid w:val="0042237B"/>
    <w:rsid w:val="004223FD"/>
    <w:rsid w:val="00422438"/>
    <w:rsid w:val="00422444"/>
    <w:rsid w:val="0042289D"/>
    <w:rsid w:val="00422B27"/>
    <w:rsid w:val="00422D76"/>
    <w:rsid w:val="00422E95"/>
    <w:rsid w:val="00423267"/>
    <w:rsid w:val="004234CD"/>
    <w:rsid w:val="004235D7"/>
    <w:rsid w:val="0042375D"/>
    <w:rsid w:val="00423795"/>
    <w:rsid w:val="00423C9F"/>
    <w:rsid w:val="00423E02"/>
    <w:rsid w:val="00423E39"/>
    <w:rsid w:val="004240F2"/>
    <w:rsid w:val="004241DB"/>
    <w:rsid w:val="0042424B"/>
    <w:rsid w:val="00424566"/>
    <w:rsid w:val="0042461E"/>
    <w:rsid w:val="004246EA"/>
    <w:rsid w:val="00424706"/>
    <w:rsid w:val="0042478E"/>
    <w:rsid w:val="0042482D"/>
    <w:rsid w:val="004248B4"/>
    <w:rsid w:val="00424989"/>
    <w:rsid w:val="00424D21"/>
    <w:rsid w:val="00425151"/>
    <w:rsid w:val="004251BA"/>
    <w:rsid w:val="0042520C"/>
    <w:rsid w:val="00425248"/>
    <w:rsid w:val="00425304"/>
    <w:rsid w:val="00425505"/>
    <w:rsid w:val="004255CA"/>
    <w:rsid w:val="0042568D"/>
    <w:rsid w:val="00425B9F"/>
    <w:rsid w:val="00425CBF"/>
    <w:rsid w:val="004260C7"/>
    <w:rsid w:val="0042645C"/>
    <w:rsid w:val="0042668F"/>
    <w:rsid w:val="004269C3"/>
    <w:rsid w:val="00426A39"/>
    <w:rsid w:val="00426B17"/>
    <w:rsid w:val="00426CB3"/>
    <w:rsid w:val="00426CD4"/>
    <w:rsid w:val="00426E61"/>
    <w:rsid w:val="00426F6B"/>
    <w:rsid w:val="004270D4"/>
    <w:rsid w:val="00427223"/>
    <w:rsid w:val="0042744F"/>
    <w:rsid w:val="004274CC"/>
    <w:rsid w:val="0042764A"/>
    <w:rsid w:val="00427792"/>
    <w:rsid w:val="00427948"/>
    <w:rsid w:val="00427AC5"/>
    <w:rsid w:val="00430007"/>
    <w:rsid w:val="0043000C"/>
    <w:rsid w:val="00430173"/>
    <w:rsid w:val="0043023E"/>
    <w:rsid w:val="0043024A"/>
    <w:rsid w:val="004302FB"/>
    <w:rsid w:val="0043033C"/>
    <w:rsid w:val="004303EB"/>
    <w:rsid w:val="0043045F"/>
    <w:rsid w:val="0043058D"/>
    <w:rsid w:val="004305C6"/>
    <w:rsid w:val="00430667"/>
    <w:rsid w:val="00430809"/>
    <w:rsid w:val="004308A7"/>
    <w:rsid w:val="00430B4C"/>
    <w:rsid w:val="00430C2D"/>
    <w:rsid w:val="00430E22"/>
    <w:rsid w:val="0043120B"/>
    <w:rsid w:val="004312BC"/>
    <w:rsid w:val="00431313"/>
    <w:rsid w:val="00431675"/>
    <w:rsid w:val="004317B2"/>
    <w:rsid w:val="00431A21"/>
    <w:rsid w:val="00431A6B"/>
    <w:rsid w:val="00431AB6"/>
    <w:rsid w:val="00431CBB"/>
    <w:rsid w:val="00431E90"/>
    <w:rsid w:val="0043201E"/>
    <w:rsid w:val="004322F8"/>
    <w:rsid w:val="00432663"/>
    <w:rsid w:val="004326A3"/>
    <w:rsid w:val="00432DB4"/>
    <w:rsid w:val="00432DD7"/>
    <w:rsid w:val="00432E93"/>
    <w:rsid w:val="00432FAD"/>
    <w:rsid w:val="00432FC1"/>
    <w:rsid w:val="0043330E"/>
    <w:rsid w:val="00433512"/>
    <w:rsid w:val="00433513"/>
    <w:rsid w:val="004337DB"/>
    <w:rsid w:val="00433940"/>
    <w:rsid w:val="00433E69"/>
    <w:rsid w:val="00433EE6"/>
    <w:rsid w:val="0043427C"/>
    <w:rsid w:val="0043428D"/>
    <w:rsid w:val="0043432A"/>
    <w:rsid w:val="004343BA"/>
    <w:rsid w:val="0043446B"/>
    <w:rsid w:val="0043476A"/>
    <w:rsid w:val="00434AD8"/>
    <w:rsid w:val="00434C66"/>
    <w:rsid w:val="00434F3E"/>
    <w:rsid w:val="0043511C"/>
    <w:rsid w:val="004351CC"/>
    <w:rsid w:val="004351F6"/>
    <w:rsid w:val="00435324"/>
    <w:rsid w:val="0043561C"/>
    <w:rsid w:val="004358C3"/>
    <w:rsid w:val="004358DB"/>
    <w:rsid w:val="004359BF"/>
    <w:rsid w:val="00435BC5"/>
    <w:rsid w:val="00435CDA"/>
    <w:rsid w:val="00435F37"/>
    <w:rsid w:val="00435FDC"/>
    <w:rsid w:val="00435FE1"/>
    <w:rsid w:val="0043606B"/>
    <w:rsid w:val="00436084"/>
    <w:rsid w:val="0043621C"/>
    <w:rsid w:val="004362D2"/>
    <w:rsid w:val="00436849"/>
    <w:rsid w:val="004368FD"/>
    <w:rsid w:val="00436917"/>
    <w:rsid w:val="0043695C"/>
    <w:rsid w:val="00436C1C"/>
    <w:rsid w:val="00436D6D"/>
    <w:rsid w:val="00436DDC"/>
    <w:rsid w:val="00436F43"/>
    <w:rsid w:val="00437026"/>
    <w:rsid w:val="00437383"/>
    <w:rsid w:val="0043755D"/>
    <w:rsid w:val="00437748"/>
    <w:rsid w:val="004377C8"/>
    <w:rsid w:val="004378C5"/>
    <w:rsid w:val="004379C0"/>
    <w:rsid w:val="00437A37"/>
    <w:rsid w:val="00437A82"/>
    <w:rsid w:val="00437B33"/>
    <w:rsid w:val="00437D2A"/>
    <w:rsid w:val="00437EC4"/>
    <w:rsid w:val="004404DF"/>
    <w:rsid w:val="00440590"/>
    <w:rsid w:val="004405C1"/>
    <w:rsid w:val="00440AA5"/>
    <w:rsid w:val="00440C08"/>
    <w:rsid w:val="00440CFC"/>
    <w:rsid w:val="00440DD2"/>
    <w:rsid w:val="00440ED8"/>
    <w:rsid w:val="00440F2E"/>
    <w:rsid w:val="00441056"/>
    <w:rsid w:val="00441073"/>
    <w:rsid w:val="00441123"/>
    <w:rsid w:val="0044114B"/>
    <w:rsid w:val="004411F9"/>
    <w:rsid w:val="004414C7"/>
    <w:rsid w:val="00441697"/>
    <w:rsid w:val="00441702"/>
    <w:rsid w:val="00441858"/>
    <w:rsid w:val="00441A67"/>
    <w:rsid w:val="00441C17"/>
    <w:rsid w:val="00441C1E"/>
    <w:rsid w:val="00441DCC"/>
    <w:rsid w:val="00441DFC"/>
    <w:rsid w:val="00441E06"/>
    <w:rsid w:val="00441E80"/>
    <w:rsid w:val="00441EA7"/>
    <w:rsid w:val="00441F5C"/>
    <w:rsid w:val="0044241A"/>
    <w:rsid w:val="0044264B"/>
    <w:rsid w:val="00442690"/>
    <w:rsid w:val="00442AF7"/>
    <w:rsid w:val="00442C1C"/>
    <w:rsid w:val="00442E64"/>
    <w:rsid w:val="00442F32"/>
    <w:rsid w:val="004431C9"/>
    <w:rsid w:val="00443205"/>
    <w:rsid w:val="0044324F"/>
    <w:rsid w:val="00443338"/>
    <w:rsid w:val="00443383"/>
    <w:rsid w:val="00443600"/>
    <w:rsid w:val="00443646"/>
    <w:rsid w:val="00443745"/>
    <w:rsid w:val="0044398C"/>
    <w:rsid w:val="00443CB0"/>
    <w:rsid w:val="00443D59"/>
    <w:rsid w:val="00443DB4"/>
    <w:rsid w:val="00443E65"/>
    <w:rsid w:val="00444157"/>
    <w:rsid w:val="00444457"/>
    <w:rsid w:val="004445A6"/>
    <w:rsid w:val="004447BD"/>
    <w:rsid w:val="00444820"/>
    <w:rsid w:val="0044483D"/>
    <w:rsid w:val="00444AB1"/>
    <w:rsid w:val="00444B1C"/>
    <w:rsid w:val="00444B28"/>
    <w:rsid w:val="00444B40"/>
    <w:rsid w:val="00444D41"/>
    <w:rsid w:val="00444E9C"/>
    <w:rsid w:val="00444FB9"/>
    <w:rsid w:val="00445128"/>
    <w:rsid w:val="00445319"/>
    <w:rsid w:val="004454BA"/>
    <w:rsid w:val="004458A2"/>
    <w:rsid w:val="00445994"/>
    <w:rsid w:val="00445DF9"/>
    <w:rsid w:val="00445FD9"/>
    <w:rsid w:val="004460D0"/>
    <w:rsid w:val="00446111"/>
    <w:rsid w:val="0044630B"/>
    <w:rsid w:val="0044658A"/>
    <w:rsid w:val="00446718"/>
    <w:rsid w:val="00446720"/>
    <w:rsid w:val="00446785"/>
    <w:rsid w:val="00446E41"/>
    <w:rsid w:val="00446E44"/>
    <w:rsid w:val="0044700C"/>
    <w:rsid w:val="0044712F"/>
    <w:rsid w:val="004471C5"/>
    <w:rsid w:val="004471E7"/>
    <w:rsid w:val="0044748D"/>
    <w:rsid w:val="0044752C"/>
    <w:rsid w:val="0044799F"/>
    <w:rsid w:val="00447A65"/>
    <w:rsid w:val="00447B1E"/>
    <w:rsid w:val="00447C8D"/>
    <w:rsid w:val="00447EC1"/>
    <w:rsid w:val="0045004D"/>
    <w:rsid w:val="004500B3"/>
    <w:rsid w:val="00450124"/>
    <w:rsid w:val="0045019B"/>
    <w:rsid w:val="0045022C"/>
    <w:rsid w:val="004502E6"/>
    <w:rsid w:val="00450449"/>
    <w:rsid w:val="004504D1"/>
    <w:rsid w:val="00450849"/>
    <w:rsid w:val="004508B2"/>
    <w:rsid w:val="00450936"/>
    <w:rsid w:val="004509FE"/>
    <w:rsid w:val="00450B9B"/>
    <w:rsid w:val="00450DF8"/>
    <w:rsid w:val="00450FB1"/>
    <w:rsid w:val="00450FE5"/>
    <w:rsid w:val="004510E2"/>
    <w:rsid w:val="0045116E"/>
    <w:rsid w:val="00451266"/>
    <w:rsid w:val="00451361"/>
    <w:rsid w:val="004513BB"/>
    <w:rsid w:val="004515A0"/>
    <w:rsid w:val="004515A9"/>
    <w:rsid w:val="00451637"/>
    <w:rsid w:val="004519E4"/>
    <w:rsid w:val="004519E8"/>
    <w:rsid w:val="00451A02"/>
    <w:rsid w:val="00451A13"/>
    <w:rsid w:val="00451A96"/>
    <w:rsid w:val="00451AAA"/>
    <w:rsid w:val="00451EB8"/>
    <w:rsid w:val="00451F16"/>
    <w:rsid w:val="00452047"/>
    <w:rsid w:val="00452061"/>
    <w:rsid w:val="004520E2"/>
    <w:rsid w:val="0045241E"/>
    <w:rsid w:val="004524E3"/>
    <w:rsid w:val="004525CD"/>
    <w:rsid w:val="004528ED"/>
    <w:rsid w:val="004529CF"/>
    <w:rsid w:val="004529E0"/>
    <w:rsid w:val="00452B23"/>
    <w:rsid w:val="00452E69"/>
    <w:rsid w:val="00452EB1"/>
    <w:rsid w:val="00452FAF"/>
    <w:rsid w:val="0045300B"/>
    <w:rsid w:val="004532FB"/>
    <w:rsid w:val="00453899"/>
    <w:rsid w:val="00453944"/>
    <w:rsid w:val="00453B9B"/>
    <w:rsid w:val="00453BA2"/>
    <w:rsid w:val="00453CCB"/>
    <w:rsid w:val="00453CF8"/>
    <w:rsid w:val="00453D00"/>
    <w:rsid w:val="00453D49"/>
    <w:rsid w:val="00453E36"/>
    <w:rsid w:val="00453E99"/>
    <w:rsid w:val="00453EAB"/>
    <w:rsid w:val="0045421D"/>
    <w:rsid w:val="0045432B"/>
    <w:rsid w:val="004544CD"/>
    <w:rsid w:val="004544DF"/>
    <w:rsid w:val="004545CA"/>
    <w:rsid w:val="0045462D"/>
    <w:rsid w:val="0045471C"/>
    <w:rsid w:val="0045499F"/>
    <w:rsid w:val="00454B1B"/>
    <w:rsid w:val="00454B2A"/>
    <w:rsid w:val="00454BF1"/>
    <w:rsid w:val="00454D1F"/>
    <w:rsid w:val="00454E2F"/>
    <w:rsid w:val="0045500B"/>
    <w:rsid w:val="0045517A"/>
    <w:rsid w:val="00455209"/>
    <w:rsid w:val="00455342"/>
    <w:rsid w:val="00455556"/>
    <w:rsid w:val="004555E1"/>
    <w:rsid w:val="004556E5"/>
    <w:rsid w:val="00455720"/>
    <w:rsid w:val="00455743"/>
    <w:rsid w:val="0045587B"/>
    <w:rsid w:val="00455B3B"/>
    <w:rsid w:val="00455B64"/>
    <w:rsid w:val="00455F68"/>
    <w:rsid w:val="00456335"/>
    <w:rsid w:val="004564D1"/>
    <w:rsid w:val="0045655C"/>
    <w:rsid w:val="00456822"/>
    <w:rsid w:val="0045695F"/>
    <w:rsid w:val="00456B8B"/>
    <w:rsid w:val="00456CEE"/>
    <w:rsid w:val="00456E26"/>
    <w:rsid w:val="00456EBD"/>
    <w:rsid w:val="00456F43"/>
    <w:rsid w:val="0045700B"/>
    <w:rsid w:val="004571A8"/>
    <w:rsid w:val="0045724B"/>
    <w:rsid w:val="00457518"/>
    <w:rsid w:val="004575A4"/>
    <w:rsid w:val="004575B0"/>
    <w:rsid w:val="004576CA"/>
    <w:rsid w:val="004578A1"/>
    <w:rsid w:val="004578A3"/>
    <w:rsid w:val="004579BD"/>
    <w:rsid w:val="00457BBC"/>
    <w:rsid w:val="00457BFB"/>
    <w:rsid w:val="00457C1F"/>
    <w:rsid w:val="00457CC8"/>
    <w:rsid w:val="00457E1F"/>
    <w:rsid w:val="00457F34"/>
    <w:rsid w:val="004602C7"/>
    <w:rsid w:val="00460307"/>
    <w:rsid w:val="00460331"/>
    <w:rsid w:val="00460A0B"/>
    <w:rsid w:val="00460A3A"/>
    <w:rsid w:val="00460AA5"/>
    <w:rsid w:val="00460B0D"/>
    <w:rsid w:val="00460CD0"/>
    <w:rsid w:val="00460CEC"/>
    <w:rsid w:val="00460E47"/>
    <w:rsid w:val="00460EF3"/>
    <w:rsid w:val="00461021"/>
    <w:rsid w:val="0046136A"/>
    <w:rsid w:val="004613BE"/>
    <w:rsid w:val="004614D4"/>
    <w:rsid w:val="004614DB"/>
    <w:rsid w:val="004616FC"/>
    <w:rsid w:val="0046178E"/>
    <w:rsid w:val="004617E3"/>
    <w:rsid w:val="004619DD"/>
    <w:rsid w:val="00461AAD"/>
    <w:rsid w:val="00461AE5"/>
    <w:rsid w:val="00461BB5"/>
    <w:rsid w:val="00461BF3"/>
    <w:rsid w:val="00461D83"/>
    <w:rsid w:val="00461DA6"/>
    <w:rsid w:val="00461DC8"/>
    <w:rsid w:val="00462227"/>
    <w:rsid w:val="00462350"/>
    <w:rsid w:val="004623A9"/>
    <w:rsid w:val="004624F5"/>
    <w:rsid w:val="004625EB"/>
    <w:rsid w:val="00462674"/>
    <w:rsid w:val="00462726"/>
    <w:rsid w:val="00462975"/>
    <w:rsid w:val="004629F4"/>
    <w:rsid w:val="00462B80"/>
    <w:rsid w:val="00462C81"/>
    <w:rsid w:val="00463046"/>
    <w:rsid w:val="00463055"/>
    <w:rsid w:val="00463186"/>
    <w:rsid w:val="004632B1"/>
    <w:rsid w:val="004632FD"/>
    <w:rsid w:val="00463535"/>
    <w:rsid w:val="0046376F"/>
    <w:rsid w:val="004639A1"/>
    <w:rsid w:val="00463C96"/>
    <w:rsid w:val="00463EB9"/>
    <w:rsid w:val="00463F4A"/>
    <w:rsid w:val="0046409A"/>
    <w:rsid w:val="0046420B"/>
    <w:rsid w:val="00464406"/>
    <w:rsid w:val="004647AF"/>
    <w:rsid w:val="0046494A"/>
    <w:rsid w:val="004649E0"/>
    <w:rsid w:val="00464A29"/>
    <w:rsid w:val="00464C7C"/>
    <w:rsid w:val="00464E19"/>
    <w:rsid w:val="004651D0"/>
    <w:rsid w:val="0046523F"/>
    <w:rsid w:val="004654DA"/>
    <w:rsid w:val="004655CA"/>
    <w:rsid w:val="0046587A"/>
    <w:rsid w:val="00465B5F"/>
    <w:rsid w:val="00465CD8"/>
    <w:rsid w:val="00465F14"/>
    <w:rsid w:val="00465F9D"/>
    <w:rsid w:val="00465FB2"/>
    <w:rsid w:val="004660A4"/>
    <w:rsid w:val="004661C4"/>
    <w:rsid w:val="00466235"/>
    <w:rsid w:val="004663FC"/>
    <w:rsid w:val="0046688D"/>
    <w:rsid w:val="00466AD0"/>
    <w:rsid w:val="00466B33"/>
    <w:rsid w:val="00466ECE"/>
    <w:rsid w:val="00466EF6"/>
    <w:rsid w:val="00466FCC"/>
    <w:rsid w:val="0046701B"/>
    <w:rsid w:val="00467223"/>
    <w:rsid w:val="004673BA"/>
    <w:rsid w:val="00467454"/>
    <w:rsid w:val="00467524"/>
    <w:rsid w:val="00467572"/>
    <w:rsid w:val="004675B4"/>
    <w:rsid w:val="0046766E"/>
    <w:rsid w:val="00467686"/>
    <w:rsid w:val="0046775D"/>
    <w:rsid w:val="00467820"/>
    <w:rsid w:val="00467A67"/>
    <w:rsid w:val="00467AE1"/>
    <w:rsid w:val="00467D7B"/>
    <w:rsid w:val="00467E3C"/>
    <w:rsid w:val="00470044"/>
    <w:rsid w:val="00470085"/>
    <w:rsid w:val="0047013E"/>
    <w:rsid w:val="00470192"/>
    <w:rsid w:val="00470C29"/>
    <w:rsid w:val="00470C58"/>
    <w:rsid w:val="00470F9E"/>
    <w:rsid w:val="0047138A"/>
    <w:rsid w:val="004714DE"/>
    <w:rsid w:val="00471652"/>
    <w:rsid w:val="0047180B"/>
    <w:rsid w:val="00471810"/>
    <w:rsid w:val="0047196E"/>
    <w:rsid w:val="00471981"/>
    <w:rsid w:val="00471B10"/>
    <w:rsid w:val="00471EFA"/>
    <w:rsid w:val="004721F0"/>
    <w:rsid w:val="004723F6"/>
    <w:rsid w:val="00472436"/>
    <w:rsid w:val="00472454"/>
    <w:rsid w:val="004727C1"/>
    <w:rsid w:val="00472879"/>
    <w:rsid w:val="00472924"/>
    <w:rsid w:val="00472B9C"/>
    <w:rsid w:val="00472C0B"/>
    <w:rsid w:val="00472E83"/>
    <w:rsid w:val="00472ECF"/>
    <w:rsid w:val="00473007"/>
    <w:rsid w:val="004732B9"/>
    <w:rsid w:val="004734D2"/>
    <w:rsid w:val="00473934"/>
    <w:rsid w:val="00473B98"/>
    <w:rsid w:val="00473C7A"/>
    <w:rsid w:val="00473EE9"/>
    <w:rsid w:val="0047409E"/>
    <w:rsid w:val="004742BB"/>
    <w:rsid w:val="00474349"/>
    <w:rsid w:val="00474608"/>
    <w:rsid w:val="00474B0D"/>
    <w:rsid w:val="00474F0C"/>
    <w:rsid w:val="00474FC0"/>
    <w:rsid w:val="00474FF2"/>
    <w:rsid w:val="004751D6"/>
    <w:rsid w:val="004753A0"/>
    <w:rsid w:val="004754B9"/>
    <w:rsid w:val="0047560B"/>
    <w:rsid w:val="00475824"/>
    <w:rsid w:val="004758C9"/>
    <w:rsid w:val="00475A9C"/>
    <w:rsid w:val="00475B61"/>
    <w:rsid w:val="00475BC4"/>
    <w:rsid w:val="00475D4C"/>
    <w:rsid w:val="00475D4D"/>
    <w:rsid w:val="00475DC6"/>
    <w:rsid w:val="00475F15"/>
    <w:rsid w:val="0047604F"/>
    <w:rsid w:val="004761A0"/>
    <w:rsid w:val="0047628D"/>
    <w:rsid w:val="0047690D"/>
    <w:rsid w:val="0047693B"/>
    <w:rsid w:val="00476954"/>
    <w:rsid w:val="00476977"/>
    <w:rsid w:val="004769C5"/>
    <w:rsid w:val="00476B2A"/>
    <w:rsid w:val="00476D0C"/>
    <w:rsid w:val="00476D5E"/>
    <w:rsid w:val="00476E06"/>
    <w:rsid w:val="00477019"/>
    <w:rsid w:val="004770B1"/>
    <w:rsid w:val="004770F4"/>
    <w:rsid w:val="0047738A"/>
    <w:rsid w:val="0047746C"/>
    <w:rsid w:val="004774E7"/>
    <w:rsid w:val="004775CB"/>
    <w:rsid w:val="00477628"/>
    <w:rsid w:val="00477716"/>
    <w:rsid w:val="004777D1"/>
    <w:rsid w:val="00477821"/>
    <w:rsid w:val="00477C2C"/>
    <w:rsid w:val="00477E42"/>
    <w:rsid w:val="00477F88"/>
    <w:rsid w:val="0048001D"/>
    <w:rsid w:val="004802BC"/>
    <w:rsid w:val="0048033E"/>
    <w:rsid w:val="0048056D"/>
    <w:rsid w:val="00480E56"/>
    <w:rsid w:val="00480EAA"/>
    <w:rsid w:val="00480EFB"/>
    <w:rsid w:val="00480F2C"/>
    <w:rsid w:val="00480FF8"/>
    <w:rsid w:val="00481158"/>
    <w:rsid w:val="00481263"/>
    <w:rsid w:val="00481289"/>
    <w:rsid w:val="00481299"/>
    <w:rsid w:val="004814C7"/>
    <w:rsid w:val="004814F0"/>
    <w:rsid w:val="004818CE"/>
    <w:rsid w:val="00481A1E"/>
    <w:rsid w:val="00481CA0"/>
    <w:rsid w:val="00481D28"/>
    <w:rsid w:val="00481DB3"/>
    <w:rsid w:val="004820EA"/>
    <w:rsid w:val="004821B7"/>
    <w:rsid w:val="0048226C"/>
    <w:rsid w:val="0048246D"/>
    <w:rsid w:val="004824C5"/>
    <w:rsid w:val="004826A5"/>
    <w:rsid w:val="00482790"/>
    <w:rsid w:val="0048283A"/>
    <w:rsid w:val="004828AD"/>
    <w:rsid w:val="004829D1"/>
    <w:rsid w:val="00482A11"/>
    <w:rsid w:val="00482C43"/>
    <w:rsid w:val="00482E5B"/>
    <w:rsid w:val="0048324D"/>
    <w:rsid w:val="004833D9"/>
    <w:rsid w:val="004834E0"/>
    <w:rsid w:val="00483A1B"/>
    <w:rsid w:val="00483CDC"/>
    <w:rsid w:val="00483CF3"/>
    <w:rsid w:val="00483E30"/>
    <w:rsid w:val="00483E3B"/>
    <w:rsid w:val="00483E4D"/>
    <w:rsid w:val="00483E64"/>
    <w:rsid w:val="0048425F"/>
    <w:rsid w:val="00484299"/>
    <w:rsid w:val="00484436"/>
    <w:rsid w:val="00484579"/>
    <w:rsid w:val="00484610"/>
    <w:rsid w:val="004846ED"/>
    <w:rsid w:val="00484885"/>
    <w:rsid w:val="00484BBA"/>
    <w:rsid w:val="00484C64"/>
    <w:rsid w:val="00484CF1"/>
    <w:rsid w:val="00484DC7"/>
    <w:rsid w:val="00484DD3"/>
    <w:rsid w:val="00484F17"/>
    <w:rsid w:val="004850C7"/>
    <w:rsid w:val="00485227"/>
    <w:rsid w:val="004856FC"/>
    <w:rsid w:val="004857CD"/>
    <w:rsid w:val="00485E7C"/>
    <w:rsid w:val="00485EE2"/>
    <w:rsid w:val="00485F8B"/>
    <w:rsid w:val="004862F3"/>
    <w:rsid w:val="004864CC"/>
    <w:rsid w:val="0048652B"/>
    <w:rsid w:val="0048668E"/>
    <w:rsid w:val="004866E5"/>
    <w:rsid w:val="00486706"/>
    <w:rsid w:val="00486747"/>
    <w:rsid w:val="004867A3"/>
    <w:rsid w:val="00486849"/>
    <w:rsid w:val="004869D5"/>
    <w:rsid w:val="00486BE7"/>
    <w:rsid w:val="00486BFE"/>
    <w:rsid w:val="00486CC2"/>
    <w:rsid w:val="00486CE9"/>
    <w:rsid w:val="004870BD"/>
    <w:rsid w:val="00487221"/>
    <w:rsid w:val="004872A3"/>
    <w:rsid w:val="004877D6"/>
    <w:rsid w:val="004878BB"/>
    <w:rsid w:val="004878D2"/>
    <w:rsid w:val="004878E1"/>
    <w:rsid w:val="004879D1"/>
    <w:rsid w:val="00487BA4"/>
    <w:rsid w:val="00487E8C"/>
    <w:rsid w:val="00487EBE"/>
    <w:rsid w:val="00487F19"/>
    <w:rsid w:val="0049011C"/>
    <w:rsid w:val="004901B8"/>
    <w:rsid w:val="00490250"/>
    <w:rsid w:val="004902C3"/>
    <w:rsid w:val="0049066C"/>
    <w:rsid w:val="00490E44"/>
    <w:rsid w:val="00490E52"/>
    <w:rsid w:val="00491024"/>
    <w:rsid w:val="004912F2"/>
    <w:rsid w:val="0049141A"/>
    <w:rsid w:val="00491558"/>
    <w:rsid w:val="004915DA"/>
    <w:rsid w:val="00491690"/>
    <w:rsid w:val="00491810"/>
    <w:rsid w:val="0049198B"/>
    <w:rsid w:val="00491A64"/>
    <w:rsid w:val="00491AFE"/>
    <w:rsid w:val="00491B0C"/>
    <w:rsid w:val="00491B47"/>
    <w:rsid w:val="00491CCF"/>
    <w:rsid w:val="00491D5B"/>
    <w:rsid w:val="00491E97"/>
    <w:rsid w:val="00491E9B"/>
    <w:rsid w:val="004920E9"/>
    <w:rsid w:val="00492119"/>
    <w:rsid w:val="0049238B"/>
    <w:rsid w:val="00492409"/>
    <w:rsid w:val="0049240A"/>
    <w:rsid w:val="00492536"/>
    <w:rsid w:val="0049255A"/>
    <w:rsid w:val="00492873"/>
    <w:rsid w:val="00492B5D"/>
    <w:rsid w:val="00492B9A"/>
    <w:rsid w:val="00492BBB"/>
    <w:rsid w:val="00492C8A"/>
    <w:rsid w:val="00492D8B"/>
    <w:rsid w:val="00492DF1"/>
    <w:rsid w:val="00492F4F"/>
    <w:rsid w:val="004930AD"/>
    <w:rsid w:val="004930E8"/>
    <w:rsid w:val="0049325A"/>
    <w:rsid w:val="0049348E"/>
    <w:rsid w:val="0049364F"/>
    <w:rsid w:val="004937C0"/>
    <w:rsid w:val="00493831"/>
    <w:rsid w:val="00493A4D"/>
    <w:rsid w:val="00493BA8"/>
    <w:rsid w:val="00493C45"/>
    <w:rsid w:val="00493D51"/>
    <w:rsid w:val="00493D9B"/>
    <w:rsid w:val="00493E00"/>
    <w:rsid w:val="00494026"/>
    <w:rsid w:val="004942D2"/>
    <w:rsid w:val="00494435"/>
    <w:rsid w:val="0049444C"/>
    <w:rsid w:val="004945E4"/>
    <w:rsid w:val="0049462B"/>
    <w:rsid w:val="0049467C"/>
    <w:rsid w:val="00494A09"/>
    <w:rsid w:val="00494B4D"/>
    <w:rsid w:val="00494BFB"/>
    <w:rsid w:val="004950F3"/>
    <w:rsid w:val="004953AA"/>
    <w:rsid w:val="0049548D"/>
    <w:rsid w:val="00495979"/>
    <w:rsid w:val="00495AA2"/>
    <w:rsid w:val="00495B2C"/>
    <w:rsid w:val="00495E37"/>
    <w:rsid w:val="00495F74"/>
    <w:rsid w:val="0049609A"/>
    <w:rsid w:val="004964A0"/>
    <w:rsid w:val="004964C1"/>
    <w:rsid w:val="00496659"/>
    <w:rsid w:val="0049680D"/>
    <w:rsid w:val="004969C9"/>
    <w:rsid w:val="00496A20"/>
    <w:rsid w:val="00496B85"/>
    <w:rsid w:val="00496CD8"/>
    <w:rsid w:val="00496D10"/>
    <w:rsid w:val="00496F39"/>
    <w:rsid w:val="0049703F"/>
    <w:rsid w:val="004970CB"/>
    <w:rsid w:val="00497370"/>
    <w:rsid w:val="004974E8"/>
    <w:rsid w:val="004975EE"/>
    <w:rsid w:val="00497848"/>
    <w:rsid w:val="00497920"/>
    <w:rsid w:val="00497A01"/>
    <w:rsid w:val="00497D44"/>
    <w:rsid w:val="00497E07"/>
    <w:rsid w:val="004A0007"/>
    <w:rsid w:val="004A01FE"/>
    <w:rsid w:val="004A0265"/>
    <w:rsid w:val="004A037C"/>
    <w:rsid w:val="004A03B3"/>
    <w:rsid w:val="004A0E35"/>
    <w:rsid w:val="004A1271"/>
    <w:rsid w:val="004A130A"/>
    <w:rsid w:val="004A17F2"/>
    <w:rsid w:val="004A19D6"/>
    <w:rsid w:val="004A1AF9"/>
    <w:rsid w:val="004A1B41"/>
    <w:rsid w:val="004A1D85"/>
    <w:rsid w:val="004A1E05"/>
    <w:rsid w:val="004A2061"/>
    <w:rsid w:val="004A2165"/>
    <w:rsid w:val="004A2209"/>
    <w:rsid w:val="004A2229"/>
    <w:rsid w:val="004A23C0"/>
    <w:rsid w:val="004A23D5"/>
    <w:rsid w:val="004A26A5"/>
    <w:rsid w:val="004A2883"/>
    <w:rsid w:val="004A2997"/>
    <w:rsid w:val="004A2B50"/>
    <w:rsid w:val="004A2D92"/>
    <w:rsid w:val="004A2E91"/>
    <w:rsid w:val="004A3071"/>
    <w:rsid w:val="004A311D"/>
    <w:rsid w:val="004A31C2"/>
    <w:rsid w:val="004A323C"/>
    <w:rsid w:val="004A3444"/>
    <w:rsid w:val="004A3691"/>
    <w:rsid w:val="004A3741"/>
    <w:rsid w:val="004A37A6"/>
    <w:rsid w:val="004A3947"/>
    <w:rsid w:val="004A3A36"/>
    <w:rsid w:val="004A3AB6"/>
    <w:rsid w:val="004A3B4A"/>
    <w:rsid w:val="004A3B7F"/>
    <w:rsid w:val="004A3E69"/>
    <w:rsid w:val="004A3F68"/>
    <w:rsid w:val="004A3F71"/>
    <w:rsid w:val="004A4020"/>
    <w:rsid w:val="004A4529"/>
    <w:rsid w:val="004A48BA"/>
    <w:rsid w:val="004A48BD"/>
    <w:rsid w:val="004A491D"/>
    <w:rsid w:val="004A4A33"/>
    <w:rsid w:val="004A4CFB"/>
    <w:rsid w:val="004A4E12"/>
    <w:rsid w:val="004A5251"/>
    <w:rsid w:val="004A5267"/>
    <w:rsid w:val="004A53DD"/>
    <w:rsid w:val="004A5543"/>
    <w:rsid w:val="004A5565"/>
    <w:rsid w:val="004A58FD"/>
    <w:rsid w:val="004A5ACB"/>
    <w:rsid w:val="004A5B71"/>
    <w:rsid w:val="004A5C58"/>
    <w:rsid w:val="004A5EE0"/>
    <w:rsid w:val="004A63AA"/>
    <w:rsid w:val="004A65A9"/>
    <w:rsid w:val="004A66CA"/>
    <w:rsid w:val="004A6AC9"/>
    <w:rsid w:val="004A6CBD"/>
    <w:rsid w:val="004A6D4F"/>
    <w:rsid w:val="004A6E44"/>
    <w:rsid w:val="004A70FC"/>
    <w:rsid w:val="004A73DC"/>
    <w:rsid w:val="004A743F"/>
    <w:rsid w:val="004A76AB"/>
    <w:rsid w:val="004A7713"/>
    <w:rsid w:val="004A7A68"/>
    <w:rsid w:val="004A7B7A"/>
    <w:rsid w:val="004A7E6D"/>
    <w:rsid w:val="004A7EBC"/>
    <w:rsid w:val="004A7F3F"/>
    <w:rsid w:val="004A7FB2"/>
    <w:rsid w:val="004AE7EE"/>
    <w:rsid w:val="004B0062"/>
    <w:rsid w:val="004B0075"/>
    <w:rsid w:val="004B00EC"/>
    <w:rsid w:val="004B01A1"/>
    <w:rsid w:val="004B01C2"/>
    <w:rsid w:val="004B020C"/>
    <w:rsid w:val="004B043F"/>
    <w:rsid w:val="004B08E4"/>
    <w:rsid w:val="004B12B8"/>
    <w:rsid w:val="004B13CA"/>
    <w:rsid w:val="004B1568"/>
    <w:rsid w:val="004B15B0"/>
    <w:rsid w:val="004B1642"/>
    <w:rsid w:val="004B17DB"/>
    <w:rsid w:val="004B187D"/>
    <w:rsid w:val="004B1CAA"/>
    <w:rsid w:val="004B1E13"/>
    <w:rsid w:val="004B1FD8"/>
    <w:rsid w:val="004B2105"/>
    <w:rsid w:val="004B2230"/>
    <w:rsid w:val="004B2A88"/>
    <w:rsid w:val="004B2DB0"/>
    <w:rsid w:val="004B3013"/>
    <w:rsid w:val="004B3418"/>
    <w:rsid w:val="004B3523"/>
    <w:rsid w:val="004B354B"/>
    <w:rsid w:val="004B3793"/>
    <w:rsid w:val="004B38DC"/>
    <w:rsid w:val="004B3980"/>
    <w:rsid w:val="004B3A8B"/>
    <w:rsid w:val="004B3A97"/>
    <w:rsid w:val="004B3B79"/>
    <w:rsid w:val="004B3D6F"/>
    <w:rsid w:val="004B4013"/>
    <w:rsid w:val="004B407A"/>
    <w:rsid w:val="004B4351"/>
    <w:rsid w:val="004B43F7"/>
    <w:rsid w:val="004B4437"/>
    <w:rsid w:val="004B4471"/>
    <w:rsid w:val="004B4595"/>
    <w:rsid w:val="004B49E7"/>
    <w:rsid w:val="004B4C4C"/>
    <w:rsid w:val="004B507B"/>
    <w:rsid w:val="004B5713"/>
    <w:rsid w:val="004B5F7E"/>
    <w:rsid w:val="004B5FE6"/>
    <w:rsid w:val="004B6070"/>
    <w:rsid w:val="004B60B7"/>
    <w:rsid w:val="004B60EB"/>
    <w:rsid w:val="004B6280"/>
    <w:rsid w:val="004B62A6"/>
    <w:rsid w:val="004B62CB"/>
    <w:rsid w:val="004B6555"/>
    <w:rsid w:val="004B65B3"/>
    <w:rsid w:val="004B6726"/>
    <w:rsid w:val="004B68F3"/>
    <w:rsid w:val="004B6BC9"/>
    <w:rsid w:val="004B6D7E"/>
    <w:rsid w:val="004B6EB9"/>
    <w:rsid w:val="004B70E7"/>
    <w:rsid w:val="004B7224"/>
    <w:rsid w:val="004B73DA"/>
    <w:rsid w:val="004B74A8"/>
    <w:rsid w:val="004B754B"/>
    <w:rsid w:val="004B763B"/>
    <w:rsid w:val="004B79C0"/>
    <w:rsid w:val="004B7B6B"/>
    <w:rsid w:val="004B7B81"/>
    <w:rsid w:val="004B7BEB"/>
    <w:rsid w:val="004B7C7F"/>
    <w:rsid w:val="004B7CE1"/>
    <w:rsid w:val="004B7E44"/>
    <w:rsid w:val="004B7F53"/>
    <w:rsid w:val="004BE17D"/>
    <w:rsid w:val="004C017B"/>
    <w:rsid w:val="004C01BC"/>
    <w:rsid w:val="004C0A39"/>
    <w:rsid w:val="004C0F54"/>
    <w:rsid w:val="004C1037"/>
    <w:rsid w:val="004C1334"/>
    <w:rsid w:val="004C1412"/>
    <w:rsid w:val="004C205C"/>
    <w:rsid w:val="004C20B4"/>
    <w:rsid w:val="004C218A"/>
    <w:rsid w:val="004C223F"/>
    <w:rsid w:val="004C22B3"/>
    <w:rsid w:val="004C22C1"/>
    <w:rsid w:val="004C245C"/>
    <w:rsid w:val="004C24ED"/>
    <w:rsid w:val="004C2949"/>
    <w:rsid w:val="004C2AC4"/>
    <w:rsid w:val="004C2C0E"/>
    <w:rsid w:val="004C2F05"/>
    <w:rsid w:val="004C3017"/>
    <w:rsid w:val="004C328C"/>
    <w:rsid w:val="004C33C5"/>
    <w:rsid w:val="004C37CC"/>
    <w:rsid w:val="004C3892"/>
    <w:rsid w:val="004C3989"/>
    <w:rsid w:val="004C3CB2"/>
    <w:rsid w:val="004C3D71"/>
    <w:rsid w:val="004C3E1D"/>
    <w:rsid w:val="004C416C"/>
    <w:rsid w:val="004C419E"/>
    <w:rsid w:val="004C4297"/>
    <w:rsid w:val="004C42AC"/>
    <w:rsid w:val="004C438D"/>
    <w:rsid w:val="004C46CE"/>
    <w:rsid w:val="004C4890"/>
    <w:rsid w:val="004C48DF"/>
    <w:rsid w:val="004C4AEA"/>
    <w:rsid w:val="004C4E22"/>
    <w:rsid w:val="004C503C"/>
    <w:rsid w:val="004C51C1"/>
    <w:rsid w:val="004C52B3"/>
    <w:rsid w:val="004C53AE"/>
    <w:rsid w:val="004C54D0"/>
    <w:rsid w:val="004C5503"/>
    <w:rsid w:val="004C564A"/>
    <w:rsid w:val="004C582C"/>
    <w:rsid w:val="004C588B"/>
    <w:rsid w:val="004C58D8"/>
    <w:rsid w:val="004C595C"/>
    <w:rsid w:val="004C5D4F"/>
    <w:rsid w:val="004C5E5E"/>
    <w:rsid w:val="004C5F23"/>
    <w:rsid w:val="004C6373"/>
    <w:rsid w:val="004C64A2"/>
    <w:rsid w:val="004C6667"/>
    <w:rsid w:val="004C6B01"/>
    <w:rsid w:val="004C6CAC"/>
    <w:rsid w:val="004C6DD4"/>
    <w:rsid w:val="004C6E26"/>
    <w:rsid w:val="004C7073"/>
    <w:rsid w:val="004C7175"/>
    <w:rsid w:val="004C717C"/>
    <w:rsid w:val="004C7278"/>
    <w:rsid w:val="004C7699"/>
    <w:rsid w:val="004C7A64"/>
    <w:rsid w:val="004C7AEC"/>
    <w:rsid w:val="004C7AF7"/>
    <w:rsid w:val="004C7ECB"/>
    <w:rsid w:val="004C7FDF"/>
    <w:rsid w:val="004D00BA"/>
    <w:rsid w:val="004D04ED"/>
    <w:rsid w:val="004D0972"/>
    <w:rsid w:val="004D0D12"/>
    <w:rsid w:val="004D0EA5"/>
    <w:rsid w:val="004D0F7D"/>
    <w:rsid w:val="004D1325"/>
    <w:rsid w:val="004D17D3"/>
    <w:rsid w:val="004D180E"/>
    <w:rsid w:val="004D1907"/>
    <w:rsid w:val="004D1CC3"/>
    <w:rsid w:val="004D20E2"/>
    <w:rsid w:val="004D22B9"/>
    <w:rsid w:val="004D25B1"/>
    <w:rsid w:val="004D25BA"/>
    <w:rsid w:val="004D25E7"/>
    <w:rsid w:val="004D2842"/>
    <w:rsid w:val="004D297F"/>
    <w:rsid w:val="004D2B6F"/>
    <w:rsid w:val="004D2BB0"/>
    <w:rsid w:val="004D2C51"/>
    <w:rsid w:val="004D2C97"/>
    <w:rsid w:val="004D2DD5"/>
    <w:rsid w:val="004D2F49"/>
    <w:rsid w:val="004D2F51"/>
    <w:rsid w:val="004D2FE7"/>
    <w:rsid w:val="004D313D"/>
    <w:rsid w:val="004D3248"/>
    <w:rsid w:val="004D33A5"/>
    <w:rsid w:val="004D3584"/>
    <w:rsid w:val="004D368E"/>
    <w:rsid w:val="004D37A5"/>
    <w:rsid w:val="004D38A4"/>
    <w:rsid w:val="004D3941"/>
    <w:rsid w:val="004D39B9"/>
    <w:rsid w:val="004D3B77"/>
    <w:rsid w:val="004D3CF9"/>
    <w:rsid w:val="004D3E02"/>
    <w:rsid w:val="004D3EE3"/>
    <w:rsid w:val="004D4148"/>
    <w:rsid w:val="004D42E1"/>
    <w:rsid w:val="004D4309"/>
    <w:rsid w:val="004D45F8"/>
    <w:rsid w:val="004D4637"/>
    <w:rsid w:val="004D485E"/>
    <w:rsid w:val="004D4AC4"/>
    <w:rsid w:val="004D4B77"/>
    <w:rsid w:val="004D4C9B"/>
    <w:rsid w:val="004D4CC6"/>
    <w:rsid w:val="004D4E59"/>
    <w:rsid w:val="004D4F6F"/>
    <w:rsid w:val="004D5287"/>
    <w:rsid w:val="004D54D1"/>
    <w:rsid w:val="004D550B"/>
    <w:rsid w:val="004D566E"/>
    <w:rsid w:val="004D5725"/>
    <w:rsid w:val="004D5928"/>
    <w:rsid w:val="004D5998"/>
    <w:rsid w:val="004D5B8B"/>
    <w:rsid w:val="004D5CFC"/>
    <w:rsid w:val="004D5E25"/>
    <w:rsid w:val="004D5EFF"/>
    <w:rsid w:val="004D62E3"/>
    <w:rsid w:val="004D6333"/>
    <w:rsid w:val="004D639F"/>
    <w:rsid w:val="004D6B8D"/>
    <w:rsid w:val="004D6BD4"/>
    <w:rsid w:val="004D6DBF"/>
    <w:rsid w:val="004D6FD1"/>
    <w:rsid w:val="004D70F7"/>
    <w:rsid w:val="004D711A"/>
    <w:rsid w:val="004D7305"/>
    <w:rsid w:val="004D74C7"/>
    <w:rsid w:val="004D782B"/>
    <w:rsid w:val="004D78C9"/>
    <w:rsid w:val="004D78CF"/>
    <w:rsid w:val="004D7ACE"/>
    <w:rsid w:val="004D7BE9"/>
    <w:rsid w:val="004D7C42"/>
    <w:rsid w:val="004D7E06"/>
    <w:rsid w:val="004E0032"/>
    <w:rsid w:val="004E0044"/>
    <w:rsid w:val="004E015F"/>
    <w:rsid w:val="004E01E7"/>
    <w:rsid w:val="004E034A"/>
    <w:rsid w:val="004E0616"/>
    <w:rsid w:val="004E0664"/>
    <w:rsid w:val="004E066A"/>
    <w:rsid w:val="004E0681"/>
    <w:rsid w:val="004E0693"/>
    <w:rsid w:val="004E0763"/>
    <w:rsid w:val="004E094D"/>
    <w:rsid w:val="004E0ACA"/>
    <w:rsid w:val="004E0B42"/>
    <w:rsid w:val="004E0BDA"/>
    <w:rsid w:val="004E0CF0"/>
    <w:rsid w:val="004E0D6A"/>
    <w:rsid w:val="004E0DC4"/>
    <w:rsid w:val="004E0EAC"/>
    <w:rsid w:val="004E0F08"/>
    <w:rsid w:val="004E1031"/>
    <w:rsid w:val="004E1113"/>
    <w:rsid w:val="004E12A9"/>
    <w:rsid w:val="004E1424"/>
    <w:rsid w:val="004E1573"/>
    <w:rsid w:val="004E15EC"/>
    <w:rsid w:val="004E1644"/>
    <w:rsid w:val="004E1B30"/>
    <w:rsid w:val="004E1C6D"/>
    <w:rsid w:val="004E1CDB"/>
    <w:rsid w:val="004E2017"/>
    <w:rsid w:val="004E2329"/>
    <w:rsid w:val="004E236E"/>
    <w:rsid w:val="004E24F6"/>
    <w:rsid w:val="004E281E"/>
    <w:rsid w:val="004E2A56"/>
    <w:rsid w:val="004E2B44"/>
    <w:rsid w:val="004E3050"/>
    <w:rsid w:val="004E3061"/>
    <w:rsid w:val="004E30F0"/>
    <w:rsid w:val="004E30F1"/>
    <w:rsid w:val="004E3168"/>
    <w:rsid w:val="004E3170"/>
    <w:rsid w:val="004E31DE"/>
    <w:rsid w:val="004E3424"/>
    <w:rsid w:val="004E349A"/>
    <w:rsid w:val="004E34BE"/>
    <w:rsid w:val="004E35EA"/>
    <w:rsid w:val="004E365A"/>
    <w:rsid w:val="004E385D"/>
    <w:rsid w:val="004E3AF8"/>
    <w:rsid w:val="004E3BDE"/>
    <w:rsid w:val="004E415D"/>
    <w:rsid w:val="004E41A8"/>
    <w:rsid w:val="004E41DA"/>
    <w:rsid w:val="004E4370"/>
    <w:rsid w:val="004E4587"/>
    <w:rsid w:val="004E45E1"/>
    <w:rsid w:val="004E461C"/>
    <w:rsid w:val="004E47B2"/>
    <w:rsid w:val="004E48C4"/>
    <w:rsid w:val="004E4A12"/>
    <w:rsid w:val="004E4AB7"/>
    <w:rsid w:val="004E4B42"/>
    <w:rsid w:val="004E4BD2"/>
    <w:rsid w:val="004E4C57"/>
    <w:rsid w:val="004E4D51"/>
    <w:rsid w:val="004E5027"/>
    <w:rsid w:val="004E5052"/>
    <w:rsid w:val="004E508F"/>
    <w:rsid w:val="004E522F"/>
    <w:rsid w:val="004E5353"/>
    <w:rsid w:val="004E5783"/>
    <w:rsid w:val="004E57D8"/>
    <w:rsid w:val="004E5C0A"/>
    <w:rsid w:val="004E5D1C"/>
    <w:rsid w:val="004E61F2"/>
    <w:rsid w:val="004E63FD"/>
    <w:rsid w:val="004E649E"/>
    <w:rsid w:val="004E64DD"/>
    <w:rsid w:val="004E667B"/>
    <w:rsid w:val="004E6A03"/>
    <w:rsid w:val="004E6D20"/>
    <w:rsid w:val="004E7383"/>
    <w:rsid w:val="004E73E2"/>
    <w:rsid w:val="004E759A"/>
    <w:rsid w:val="004E78C3"/>
    <w:rsid w:val="004E794E"/>
    <w:rsid w:val="004E7A7B"/>
    <w:rsid w:val="004E7D99"/>
    <w:rsid w:val="004EC63F"/>
    <w:rsid w:val="004F0071"/>
    <w:rsid w:val="004F009F"/>
    <w:rsid w:val="004F00CE"/>
    <w:rsid w:val="004F0199"/>
    <w:rsid w:val="004F040D"/>
    <w:rsid w:val="004F044D"/>
    <w:rsid w:val="004F0818"/>
    <w:rsid w:val="004F0835"/>
    <w:rsid w:val="004F08B1"/>
    <w:rsid w:val="004F08FD"/>
    <w:rsid w:val="004F0BF1"/>
    <w:rsid w:val="004F0F5C"/>
    <w:rsid w:val="004F12C0"/>
    <w:rsid w:val="004F13E2"/>
    <w:rsid w:val="004F1641"/>
    <w:rsid w:val="004F1645"/>
    <w:rsid w:val="004F16C2"/>
    <w:rsid w:val="004F1762"/>
    <w:rsid w:val="004F183F"/>
    <w:rsid w:val="004F1891"/>
    <w:rsid w:val="004F1975"/>
    <w:rsid w:val="004F1CAD"/>
    <w:rsid w:val="004F1DB6"/>
    <w:rsid w:val="004F1DEA"/>
    <w:rsid w:val="004F1E81"/>
    <w:rsid w:val="004F1FAF"/>
    <w:rsid w:val="004F214D"/>
    <w:rsid w:val="004F25A7"/>
    <w:rsid w:val="004F2764"/>
    <w:rsid w:val="004F2934"/>
    <w:rsid w:val="004F29F6"/>
    <w:rsid w:val="004F2D5D"/>
    <w:rsid w:val="004F2E20"/>
    <w:rsid w:val="004F311C"/>
    <w:rsid w:val="004F317B"/>
    <w:rsid w:val="004F342F"/>
    <w:rsid w:val="004F34C2"/>
    <w:rsid w:val="004F3626"/>
    <w:rsid w:val="004F3929"/>
    <w:rsid w:val="004F3A91"/>
    <w:rsid w:val="004F3BC3"/>
    <w:rsid w:val="004F3C34"/>
    <w:rsid w:val="004F3CB7"/>
    <w:rsid w:val="004F3DFE"/>
    <w:rsid w:val="004F3F35"/>
    <w:rsid w:val="004F4194"/>
    <w:rsid w:val="004F41A0"/>
    <w:rsid w:val="004F4410"/>
    <w:rsid w:val="004F46E9"/>
    <w:rsid w:val="004F48FB"/>
    <w:rsid w:val="004F4983"/>
    <w:rsid w:val="004F4B11"/>
    <w:rsid w:val="004F4DBA"/>
    <w:rsid w:val="004F51B2"/>
    <w:rsid w:val="004F551D"/>
    <w:rsid w:val="004F55BA"/>
    <w:rsid w:val="004F5CAC"/>
    <w:rsid w:val="004F5D3A"/>
    <w:rsid w:val="004F61FB"/>
    <w:rsid w:val="004F6316"/>
    <w:rsid w:val="004F678E"/>
    <w:rsid w:val="004F6830"/>
    <w:rsid w:val="004F69F1"/>
    <w:rsid w:val="004F6BE6"/>
    <w:rsid w:val="004F6C6F"/>
    <w:rsid w:val="004F6FFF"/>
    <w:rsid w:val="004F706C"/>
    <w:rsid w:val="004F7206"/>
    <w:rsid w:val="004F7228"/>
    <w:rsid w:val="004F732F"/>
    <w:rsid w:val="004F7436"/>
    <w:rsid w:val="004F74B6"/>
    <w:rsid w:val="004F756E"/>
    <w:rsid w:val="004F75F7"/>
    <w:rsid w:val="004F77C2"/>
    <w:rsid w:val="004F787D"/>
    <w:rsid w:val="004F7B1C"/>
    <w:rsid w:val="004F7B5C"/>
    <w:rsid w:val="004F7DA6"/>
    <w:rsid w:val="005000C2"/>
    <w:rsid w:val="0050030D"/>
    <w:rsid w:val="005004A3"/>
    <w:rsid w:val="00500614"/>
    <w:rsid w:val="005007D4"/>
    <w:rsid w:val="005008E5"/>
    <w:rsid w:val="00500B9A"/>
    <w:rsid w:val="00500C3A"/>
    <w:rsid w:val="00500C74"/>
    <w:rsid w:val="00500EE0"/>
    <w:rsid w:val="00501017"/>
    <w:rsid w:val="00501037"/>
    <w:rsid w:val="005011BF"/>
    <w:rsid w:val="005018A6"/>
    <w:rsid w:val="005018C5"/>
    <w:rsid w:val="00501950"/>
    <w:rsid w:val="00501A60"/>
    <w:rsid w:val="00501E39"/>
    <w:rsid w:val="00502042"/>
    <w:rsid w:val="005020FC"/>
    <w:rsid w:val="0050235A"/>
    <w:rsid w:val="005023F8"/>
    <w:rsid w:val="0050263F"/>
    <w:rsid w:val="0050274F"/>
    <w:rsid w:val="00502936"/>
    <w:rsid w:val="00502CB4"/>
    <w:rsid w:val="00503020"/>
    <w:rsid w:val="0050350C"/>
    <w:rsid w:val="005036AD"/>
    <w:rsid w:val="00503933"/>
    <w:rsid w:val="0050397B"/>
    <w:rsid w:val="00503C87"/>
    <w:rsid w:val="00503FAF"/>
    <w:rsid w:val="00503FD6"/>
    <w:rsid w:val="0050414A"/>
    <w:rsid w:val="005041C0"/>
    <w:rsid w:val="005044C4"/>
    <w:rsid w:val="00504744"/>
    <w:rsid w:val="00504A4F"/>
    <w:rsid w:val="00504AE0"/>
    <w:rsid w:val="00504AE3"/>
    <w:rsid w:val="00504E62"/>
    <w:rsid w:val="0050507D"/>
    <w:rsid w:val="0050518D"/>
    <w:rsid w:val="005051C5"/>
    <w:rsid w:val="00505238"/>
    <w:rsid w:val="00505251"/>
    <w:rsid w:val="00505358"/>
    <w:rsid w:val="0050545F"/>
    <w:rsid w:val="00505474"/>
    <w:rsid w:val="00505580"/>
    <w:rsid w:val="0050581D"/>
    <w:rsid w:val="005059EB"/>
    <w:rsid w:val="00505AC2"/>
    <w:rsid w:val="00505AF5"/>
    <w:rsid w:val="00505CAB"/>
    <w:rsid w:val="00505CCB"/>
    <w:rsid w:val="00505CDC"/>
    <w:rsid w:val="00505F21"/>
    <w:rsid w:val="00506015"/>
    <w:rsid w:val="0050613B"/>
    <w:rsid w:val="00506217"/>
    <w:rsid w:val="005062B1"/>
    <w:rsid w:val="005063F5"/>
    <w:rsid w:val="0050645D"/>
    <w:rsid w:val="005065D1"/>
    <w:rsid w:val="005066A1"/>
    <w:rsid w:val="00506973"/>
    <w:rsid w:val="005069F1"/>
    <w:rsid w:val="00506A59"/>
    <w:rsid w:val="00506B51"/>
    <w:rsid w:val="00506C40"/>
    <w:rsid w:val="00506C4F"/>
    <w:rsid w:val="00506E4D"/>
    <w:rsid w:val="00507337"/>
    <w:rsid w:val="00507385"/>
    <w:rsid w:val="005077FC"/>
    <w:rsid w:val="00507810"/>
    <w:rsid w:val="005078FB"/>
    <w:rsid w:val="00507BE4"/>
    <w:rsid w:val="00507C60"/>
    <w:rsid w:val="00507C82"/>
    <w:rsid w:val="00507C86"/>
    <w:rsid w:val="00507D34"/>
    <w:rsid w:val="00507DB2"/>
    <w:rsid w:val="00507E38"/>
    <w:rsid w:val="00507EEF"/>
    <w:rsid w:val="00510277"/>
    <w:rsid w:val="0051040A"/>
    <w:rsid w:val="0051045C"/>
    <w:rsid w:val="005104F5"/>
    <w:rsid w:val="0051090A"/>
    <w:rsid w:val="005109E8"/>
    <w:rsid w:val="00510B7A"/>
    <w:rsid w:val="00510BF7"/>
    <w:rsid w:val="00510F9B"/>
    <w:rsid w:val="00510FE5"/>
    <w:rsid w:val="00511053"/>
    <w:rsid w:val="0051114D"/>
    <w:rsid w:val="00511232"/>
    <w:rsid w:val="0051172C"/>
    <w:rsid w:val="005117D9"/>
    <w:rsid w:val="00511A74"/>
    <w:rsid w:val="00511AB4"/>
    <w:rsid w:val="00511D20"/>
    <w:rsid w:val="00511F84"/>
    <w:rsid w:val="00512117"/>
    <w:rsid w:val="0051269A"/>
    <w:rsid w:val="00512769"/>
    <w:rsid w:val="00512A59"/>
    <w:rsid w:val="00512A8B"/>
    <w:rsid w:val="00512B61"/>
    <w:rsid w:val="00512CAE"/>
    <w:rsid w:val="00512E2C"/>
    <w:rsid w:val="00512F4D"/>
    <w:rsid w:val="005133D2"/>
    <w:rsid w:val="00513486"/>
    <w:rsid w:val="0051348E"/>
    <w:rsid w:val="005137C3"/>
    <w:rsid w:val="0051393B"/>
    <w:rsid w:val="00513A94"/>
    <w:rsid w:val="00513BF5"/>
    <w:rsid w:val="00513C3B"/>
    <w:rsid w:val="00513C3D"/>
    <w:rsid w:val="00513DD2"/>
    <w:rsid w:val="00514080"/>
    <w:rsid w:val="005140FB"/>
    <w:rsid w:val="0051444D"/>
    <w:rsid w:val="0051449D"/>
    <w:rsid w:val="00514529"/>
    <w:rsid w:val="00514578"/>
    <w:rsid w:val="005145A6"/>
    <w:rsid w:val="0051462F"/>
    <w:rsid w:val="00514D1C"/>
    <w:rsid w:val="00514EB2"/>
    <w:rsid w:val="005151FC"/>
    <w:rsid w:val="0051529F"/>
    <w:rsid w:val="005152C6"/>
    <w:rsid w:val="0051548E"/>
    <w:rsid w:val="005155C4"/>
    <w:rsid w:val="005158D3"/>
    <w:rsid w:val="00515AFC"/>
    <w:rsid w:val="00515B87"/>
    <w:rsid w:val="00515CB2"/>
    <w:rsid w:val="00515E3F"/>
    <w:rsid w:val="00515E8A"/>
    <w:rsid w:val="00515FD5"/>
    <w:rsid w:val="005164A7"/>
    <w:rsid w:val="005164F8"/>
    <w:rsid w:val="0051655D"/>
    <w:rsid w:val="00516585"/>
    <w:rsid w:val="00516748"/>
    <w:rsid w:val="0051684F"/>
    <w:rsid w:val="00516AF5"/>
    <w:rsid w:val="00516C33"/>
    <w:rsid w:val="00516C3D"/>
    <w:rsid w:val="00516C6F"/>
    <w:rsid w:val="00516E35"/>
    <w:rsid w:val="00517039"/>
    <w:rsid w:val="00517067"/>
    <w:rsid w:val="005172FE"/>
    <w:rsid w:val="00517337"/>
    <w:rsid w:val="005174A3"/>
    <w:rsid w:val="0051783D"/>
    <w:rsid w:val="00517A11"/>
    <w:rsid w:val="00517C47"/>
    <w:rsid w:val="00517CD0"/>
    <w:rsid w:val="00517D65"/>
    <w:rsid w:val="00517EBE"/>
    <w:rsid w:val="0051EF9E"/>
    <w:rsid w:val="005200A9"/>
    <w:rsid w:val="00520148"/>
    <w:rsid w:val="00520224"/>
    <w:rsid w:val="00520364"/>
    <w:rsid w:val="00520392"/>
    <w:rsid w:val="00520421"/>
    <w:rsid w:val="00520460"/>
    <w:rsid w:val="005204B3"/>
    <w:rsid w:val="0052054E"/>
    <w:rsid w:val="00520570"/>
    <w:rsid w:val="0052059B"/>
    <w:rsid w:val="00520721"/>
    <w:rsid w:val="005207CF"/>
    <w:rsid w:val="0052093A"/>
    <w:rsid w:val="005209F1"/>
    <w:rsid w:val="00520DC5"/>
    <w:rsid w:val="00520E55"/>
    <w:rsid w:val="00520F0E"/>
    <w:rsid w:val="00520F25"/>
    <w:rsid w:val="00521127"/>
    <w:rsid w:val="005218AD"/>
    <w:rsid w:val="00521AA4"/>
    <w:rsid w:val="00521C54"/>
    <w:rsid w:val="00521C8F"/>
    <w:rsid w:val="00521CEB"/>
    <w:rsid w:val="00522193"/>
    <w:rsid w:val="00522503"/>
    <w:rsid w:val="00522953"/>
    <w:rsid w:val="00522DD7"/>
    <w:rsid w:val="00522EC9"/>
    <w:rsid w:val="00522EEE"/>
    <w:rsid w:val="00522F61"/>
    <w:rsid w:val="0052304A"/>
    <w:rsid w:val="0052316D"/>
    <w:rsid w:val="00523223"/>
    <w:rsid w:val="00523506"/>
    <w:rsid w:val="00523528"/>
    <w:rsid w:val="00523559"/>
    <w:rsid w:val="0052355C"/>
    <w:rsid w:val="005235B5"/>
    <w:rsid w:val="0052381C"/>
    <w:rsid w:val="00523929"/>
    <w:rsid w:val="00523A7E"/>
    <w:rsid w:val="00523D84"/>
    <w:rsid w:val="00523E8B"/>
    <w:rsid w:val="005240E2"/>
    <w:rsid w:val="005241EB"/>
    <w:rsid w:val="00524225"/>
    <w:rsid w:val="0052425F"/>
    <w:rsid w:val="00524696"/>
    <w:rsid w:val="00524B40"/>
    <w:rsid w:val="00524BDF"/>
    <w:rsid w:val="00524CF0"/>
    <w:rsid w:val="00524DCE"/>
    <w:rsid w:val="005250AC"/>
    <w:rsid w:val="00525123"/>
    <w:rsid w:val="00525294"/>
    <w:rsid w:val="00525429"/>
    <w:rsid w:val="0052542B"/>
    <w:rsid w:val="00525599"/>
    <w:rsid w:val="005255F3"/>
    <w:rsid w:val="00525945"/>
    <w:rsid w:val="00525AB0"/>
    <w:rsid w:val="00525E9C"/>
    <w:rsid w:val="00525EBA"/>
    <w:rsid w:val="00525F5A"/>
    <w:rsid w:val="00526142"/>
    <w:rsid w:val="00526151"/>
    <w:rsid w:val="005261C0"/>
    <w:rsid w:val="00526208"/>
    <w:rsid w:val="00526336"/>
    <w:rsid w:val="00526359"/>
    <w:rsid w:val="00526470"/>
    <w:rsid w:val="00526630"/>
    <w:rsid w:val="00526768"/>
    <w:rsid w:val="0052688C"/>
    <w:rsid w:val="00526B1F"/>
    <w:rsid w:val="00526DA5"/>
    <w:rsid w:val="00526E4B"/>
    <w:rsid w:val="005272E2"/>
    <w:rsid w:val="005273E1"/>
    <w:rsid w:val="00527599"/>
    <w:rsid w:val="005277C5"/>
    <w:rsid w:val="005278CA"/>
    <w:rsid w:val="00527A46"/>
    <w:rsid w:val="00527A54"/>
    <w:rsid w:val="005300F1"/>
    <w:rsid w:val="00530111"/>
    <w:rsid w:val="005303DA"/>
    <w:rsid w:val="0053048C"/>
    <w:rsid w:val="005304CE"/>
    <w:rsid w:val="005307F7"/>
    <w:rsid w:val="00530837"/>
    <w:rsid w:val="00530908"/>
    <w:rsid w:val="005309C7"/>
    <w:rsid w:val="00530A37"/>
    <w:rsid w:val="00530B00"/>
    <w:rsid w:val="00530C05"/>
    <w:rsid w:val="00530F19"/>
    <w:rsid w:val="00531172"/>
    <w:rsid w:val="00531418"/>
    <w:rsid w:val="0053161F"/>
    <w:rsid w:val="00531657"/>
    <w:rsid w:val="00531722"/>
    <w:rsid w:val="00531A2C"/>
    <w:rsid w:val="00531A91"/>
    <w:rsid w:val="00531AAC"/>
    <w:rsid w:val="00531C9F"/>
    <w:rsid w:val="00532092"/>
    <w:rsid w:val="005321BF"/>
    <w:rsid w:val="005321F7"/>
    <w:rsid w:val="00532771"/>
    <w:rsid w:val="005327FA"/>
    <w:rsid w:val="005328B6"/>
    <w:rsid w:val="00532A9B"/>
    <w:rsid w:val="00532BE3"/>
    <w:rsid w:val="00532D36"/>
    <w:rsid w:val="00532FAB"/>
    <w:rsid w:val="0053308F"/>
    <w:rsid w:val="005331A2"/>
    <w:rsid w:val="00533207"/>
    <w:rsid w:val="00533282"/>
    <w:rsid w:val="005333DA"/>
    <w:rsid w:val="00533443"/>
    <w:rsid w:val="00533514"/>
    <w:rsid w:val="00533602"/>
    <w:rsid w:val="00533785"/>
    <w:rsid w:val="005337F5"/>
    <w:rsid w:val="00533814"/>
    <w:rsid w:val="00533A57"/>
    <w:rsid w:val="00533AF5"/>
    <w:rsid w:val="00533C65"/>
    <w:rsid w:val="00533E39"/>
    <w:rsid w:val="00533F14"/>
    <w:rsid w:val="00533F1E"/>
    <w:rsid w:val="00534131"/>
    <w:rsid w:val="00534468"/>
    <w:rsid w:val="005346DF"/>
    <w:rsid w:val="0053470B"/>
    <w:rsid w:val="00534C0C"/>
    <w:rsid w:val="00534F46"/>
    <w:rsid w:val="0053510B"/>
    <w:rsid w:val="0053516C"/>
    <w:rsid w:val="00535438"/>
    <w:rsid w:val="0053551C"/>
    <w:rsid w:val="00535579"/>
    <w:rsid w:val="005355CA"/>
    <w:rsid w:val="005359C4"/>
    <w:rsid w:val="005359E0"/>
    <w:rsid w:val="00535F52"/>
    <w:rsid w:val="0053611B"/>
    <w:rsid w:val="0053640C"/>
    <w:rsid w:val="0053644C"/>
    <w:rsid w:val="005366AC"/>
    <w:rsid w:val="00536815"/>
    <w:rsid w:val="005368C2"/>
    <w:rsid w:val="005369FE"/>
    <w:rsid w:val="00536C05"/>
    <w:rsid w:val="00536C35"/>
    <w:rsid w:val="00536E0A"/>
    <w:rsid w:val="00536FED"/>
    <w:rsid w:val="0053749C"/>
    <w:rsid w:val="005374B6"/>
    <w:rsid w:val="005374E0"/>
    <w:rsid w:val="005376FF"/>
    <w:rsid w:val="005378A1"/>
    <w:rsid w:val="005379B7"/>
    <w:rsid w:val="005379C5"/>
    <w:rsid w:val="005379C9"/>
    <w:rsid w:val="00537A81"/>
    <w:rsid w:val="00537AC6"/>
    <w:rsid w:val="00537B18"/>
    <w:rsid w:val="00537F0C"/>
    <w:rsid w:val="00540062"/>
    <w:rsid w:val="0054038C"/>
    <w:rsid w:val="005403E7"/>
    <w:rsid w:val="005408ED"/>
    <w:rsid w:val="005409A0"/>
    <w:rsid w:val="00540D4B"/>
    <w:rsid w:val="00540FC3"/>
    <w:rsid w:val="00541057"/>
    <w:rsid w:val="005410CA"/>
    <w:rsid w:val="00541398"/>
    <w:rsid w:val="00541CE7"/>
    <w:rsid w:val="00541E46"/>
    <w:rsid w:val="00542056"/>
    <w:rsid w:val="005423D6"/>
    <w:rsid w:val="00542465"/>
    <w:rsid w:val="005425E5"/>
    <w:rsid w:val="0054276A"/>
    <w:rsid w:val="00542A2F"/>
    <w:rsid w:val="00542A51"/>
    <w:rsid w:val="00542AAF"/>
    <w:rsid w:val="00542D58"/>
    <w:rsid w:val="00542F41"/>
    <w:rsid w:val="00543000"/>
    <w:rsid w:val="005430BC"/>
    <w:rsid w:val="0054331F"/>
    <w:rsid w:val="0054338D"/>
    <w:rsid w:val="00543552"/>
    <w:rsid w:val="00543828"/>
    <w:rsid w:val="00543877"/>
    <w:rsid w:val="00543974"/>
    <w:rsid w:val="005439B7"/>
    <w:rsid w:val="005439F9"/>
    <w:rsid w:val="00543A0F"/>
    <w:rsid w:val="00543A3E"/>
    <w:rsid w:val="00543B32"/>
    <w:rsid w:val="00543EF5"/>
    <w:rsid w:val="00543F84"/>
    <w:rsid w:val="0054421E"/>
    <w:rsid w:val="00544237"/>
    <w:rsid w:val="00544249"/>
    <w:rsid w:val="005442C2"/>
    <w:rsid w:val="00544309"/>
    <w:rsid w:val="00544415"/>
    <w:rsid w:val="0054487D"/>
    <w:rsid w:val="00544AA3"/>
    <w:rsid w:val="00544CA5"/>
    <w:rsid w:val="00544D04"/>
    <w:rsid w:val="00544DF2"/>
    <w:rsid w:val="00544ECC"/>
    <w:rsid w:val="00544EE8"/>
    <w:rsid w:val="00545106"/>
    <w:rsid w:val="0054525D"/>
    <w:rsid w:val="00545551"/>
    <w:rsid w:val="005455F1"/>
    <w:rsid w:val="00545820"/>
    <w:rsid w:val="0054585C"/>
    <w:rsid w:val="0054585E"/>
    <w:rsid w:val="005459CF"/>
    <w:rsid w:val="005459D1"/>
    <w:rsid w:val="00545A43"/>
    <w:rsid w:val="00545B5F"/>
    <w:rsid w:val="00545BFA"/>
    <w:rsid w:val="00545C32"/>
    <w:rsid w:val="00545F0F"/>
    <w:rsid w:val="00545F2E"/>
    <w:rsid w:val="005460CA"/>
    <w:rsid w:val="005461AA"/>
    <w:rsid w:val="005463D7"/>
    <w:rsid w:val="00546492"/>
    <w:rsid w:val="005466B9"/>
    <w:rsid w:val="005467CA"/>
    <w:rsid w:val="00546C09"/>
    <w:rsid w:val="00546DF9"/>
    <w:rsid w:val="0054719A"/>
    <w:rsid w:val="00547489"/>
    <w:rsid w:val="00547592"/>
    <w:rsid w:val="0054765F"/>
    <w:rsid w:val="00547783"/>
    <w:rsid w:val="005477D5"/>
    <w:rsid w:val="00547B07"/>
    <w:rsid w:val="00547C30"/>
    <w:rsid w:val="00547E62"/>
    <w:rsid w:val="0055001C"/>
    <w:rsid w:val="0055020D"/>
    <w:rsid w:val="00550236"/>
    <w:rsid w:val="00550373"/>
    <w:rsid w:val="00550393"/>
    <w:rsid w:val="00550447"/>
    <w:rsid w:val="00550A82"/>
    <w:rsid w:val="00550A93"/>
    <w:rsid w:val="00550B94"/>
    <w:rsid w:val="00550CD4"/>
    <w:rsid w:val="00550D36"/>
    <w:rsid w:val="00550DB1"/>
    <w:rsid w:val="005514CB"/>
    <w:rsid w:val="0055153E"/>
    <w:rsid w:val="005515CB"/>
    <w:rsid w:val="005518EE"/>
    <w:rsid w:val="00551A1E"/>
    <w:rsid w:val="00551A4F"/>
    <w:rsid w:val="00551A8A"/>
    <w:rsid w:val="00551B6F"/>
    <w:rsid w:val="00551B72"/>
    <w:rsid w:val="00551BA0"/>
    <w:rsid w:val="00551CD2"/>
    <w:rsid w:val="00551E04"/>
    <w:rsid w:val="00551F97"/>
    <w:rsid w:val="00551FB4"/>
    <w:rsid w:val="00552177"/>
    <w:rsid w:val="00552211"/>
    <w:rsid w:val="005522E7"/>
    <w:rsid w:val="00552342"/>
    <w:rsid w:val="005523C2"/>
    <w:rsid w:val="005525DD"/>
    <w:rsid w:val="00552975"/>
    <w:rsid w:val="00552995"/>
    <w:rsid w:val="00552AF4"/>
    <w:rsid w:val="00552BBA"/>
    <w:rsid w:val="00552D57"/>
    <w:rsid w:val="00553127"/>
    <w:rsid w:val="00553315"/>
    <w:rsid w:val="005533BE"/>
    <w:rsid w:val="00553441"/>
    <w:rsid w:val="005535BE"/>
    <w:rsid w:val="0055377B"/>
    <w:rsid w:val="00553901"/>
    <w:rsid w:val="0055390D"/>
    <w:rsid w:val="00553F43"/>
    <w:rsid w:val="00553F56"/>
    <w:rsid w:val="00553F74"/>
    <w:rsid w:val="0055410C"/>
    <w:rsid w:val="0055426A"/>
    <w:rsid w:val="0055426B"/>
    <w:rsid w:val="00554513"/>
    <w:rsid w:val="00554636"/>
    <w:rsid w:val="00554773"/>
    <w:rsid w:val="005549C9"/>
    <w:rsid w:val="005549EE"/>
    <w:rsid w:val="00555120"/>
    <w:rsid w:val="005552AE"/>
    <w:rsid w:val="00555BC3"/>
    <w:rsid w:val="00555D47"/>
    <w:rsid w:val="00555F05"/>
    <w:rsid w:val="005560E9"/>
    <w:rsid w:val="00556260"/>
    <w:rsid w:val="00556272"/>
    <w:rsid w:val="005562EB"/>
    <w:rsid w:val="005563F5"/>
    <w:rsid w:val="005566D6"/>
    <w:rsid w:val="00556D75"/>
    <w:rsid w:val="00556EAA"/>
    <w:rsid w:val="00556EC9"/>
    <w:rsid w:val="00556F57"/>
    <w:rsid w:val="00556FD2"/>
    <w:rsid w:val="00557040"/>
    <w:rsid w:val="00557163"/>
    <w:rsid w:val="00557419"/>
    <w:rsid w:val="005578C7"/>
    <w:rsid w:val="00557971"/>
    <w:rsid w:val="00557C4C"/>
    <w:rsid w:val="00557DB3"/>
    <w:rsid w:val="00557DBC"/>
    <w:rsid w:val="00557DC4"/>
    <w:rsid w:val="00557DD7"/>
    <w:rsid w:val="00557F4F"/>
    <w:rsid w:val="005601F7"/>
    <w:rsid w:val="0056020D"/>
    <w:rsid w:val="005605A7"/>
    <w:rsid w:val="0056093D"/>
    <w:rsid w:val="00560A1E"/>
    <w:rsid w:val="00560AE9"/>
    <w:rsid w:val="00560B24"/>
    <w:rsid w:val="00560B5B"/>
    <w:rsid w:val="00560BC0"/>
    <w:rsid w:val="00560F3F"/>
    <w:rsid w:val="00561093"/>
    <w:rsid w:val="0056112F"/>
    <w:rsid w:val="005611D7"/>
    <w:rsid w:val="0056137A"/>
    <w:rsid w:val="00561447"/>
    <w:rsid w:val="0056144F"/>
    <w:rsid w:val="005615C1"/>
    <w:rsid w:val="00561611"/>
    <w:rsid w:val="005619B5"/>
    <w:rsid w:val="00561CC0"/>
    <w:rsid w:val="00561CD2"/>
    <w:rsid w:val="00561CD3"/>
    <w:rsid w:val="00561D1C"/>
    <w:rsid w:val="00561D5F"/>
    <w:rsid w:val="0056218A"/>
    <w:rsid w:val="00562821"/>
    <w:rsid w:val="005629B0"/>
    <w:rsid w:val="00562B37"/>
    <w:rsid w:val="00562C12"/>
    <w:rsid w:val="00562F29"/>
    <w:rsid w:val="00563182"/>
    <w:rsid w:val="005632B3"/>
    <w:rsid w:val="005633B8"/>
    <w:rsid w:val="00563629"/>
    <w:rsid w:val="00563973"/>
    <w:rsid w:val="00563B3F"/>
    <w:rsid w:val="00563B6F"/>
    <w:rsid w:val="00563C65"/>
    <w:rsid w:val="00563CCF"/>
    <w:rsid w:val="00563CD5"/>
    <w:rsid w:val="00563D09"/>
    <w:rsid w:val="00563D89"/>
    <w:rsid w:val="00563E31"/>
    <w:rsid w:val="00563F7A"/>
    <w:rsid w:val="005641F6"/>
    <w:rsid w:val="005644DD"/>
    <w:rsid w:val="00564A15"/>
    <w:rsid w:val="00564A63"/>
    <w:rsid w:val="00564DCB"/>
    <w:rsid w:val="0056507C"/>
    <w:rsid w:val="00565777"/>
    <w:rsid w:val="005658CA"/>
    <w:rsid w:val="005659CC"/>
    <w:rsid w:val="00565A4C"/>
    <w:rsid w:val="00565BEB"/>
    <w:rsid w:val="00565E7E"/>
    <w:rsid w:val="00565ED8"/>
    <w:rsid w:val="00565F29"/>
    <w:rsid w:val="005660D0"/>
    <w:rsid w:val="00566203"/>
    <w:rsid w:val="00566C3F"/>
    <w:rsid w:val="00566D4D"/>
    <w:rsid w:val="00566DF0"/>
    <w:rsid w:val="00566E2F"/>
    <w:rsid w:val="005671E0"/>
    <w:rsid w:val="005672B2"/>
    <w:rsid w:val="005673CB"/>
    <w:rsid w:val="005676BC"/>
    <w:rsid w:val="005677DA"/>
    <w:rsid w:val="00567C08"/>
    <w:rsid w:val="00567CE8"/>
    <w:rsid w:val="00567D72"/>
    <w:rsid w:val="00567FC2"/>
    <w:rsid w:val="00570253"/>
    <w:rsid w:val="005702FD"/>
    <w:rsid w:val="00570789"/>
    <w:rsid w:val="00570843"/>
    <w:rsid w:val="00570916"/>
    <w:rsid w:val="00570A53"/>
    <w:rsid w:val="00570BB1"/>
    <w:rsid w:val="00570C55"/>
    <w:rsid w:val="00570E4C"/>
    <w:rsid w:val="00570EB3"/>
    <w:rsid w:val="00570EC6"/>
    <w:rsid w:val="00571029"/>
    <w:rsid w:val="0057110A"/>
    <w:rsid w:val="005711CF"/>
    <w:rsid w:val="005712CC"/>
    <w:rsid w:val="00571306"/>
    <w:rsid w:val="00571346"/>
    <w:rsid w:val="0057138F"/>
    <w:rsid w:val="005714EA"/>
    <w:rsid w:val="005715D4"/>
    <w:rsid w:val="00571607"/>
    <w:rsid w:val="0057165A"/>
    <w:rsid w:val="005716E8"/>
    <w:rsid w:val="00571788"/>
    <w:rsid w:val="00571869"/>
    <w:rsid w:val="005718D2"/>
    <w:rsid w:val="00571C39"/>
    <w:rsid w:val="00571FD9"/>
    <w:rsid w:val="00571FEB"/>
    <w:rsid w:val="0057204C"/>
    <w:rsid w:val="00572151"/>
    <w:rsid w:val="005721E9"/>
    <w:rsid w:val="005722A8"/>
    <w:rsid w:val="00572320"/>
    <w:rsid w:val="00572474"/>
    <w:rsid w:val="0057261E"/>
    <w:rsid w:val="0057276F"/>
    <w:rsid w:val="005727FC"/>
    <w:rsid w:val="0057291F"/>
    <w:rsid w:val="00572954"/>
    <w:rsid w:val="005729C6"/>
    <w:rsid w:val="00572F11"/>
    <w:rsid w:val="00572FF5"/>
    <w:rsid w:val="00573223"/>
    <w:rsid w:val="005732C8"/>
    <w:rsid w:val="005732E9"/>
    <w:rsid w:val="0057374A"/>
    <w:rsid w:val="005737F7"/>
    <w:rsid w:val="0057390F"/>
    <w:rsid w:val="00573CCB"/>
    <w:rsid w:val="00573E2D"/>
    <w:rsid w:val="00573FE7"/>
    <w:rsid w:val="00574162"/>
    <w:rsid w:val="00574333"/>
    <w:rsid w:val="005743A1"/>
    <w:rsid w:val="00574AC4"/>
    <w:rsid w:val="00574D3B"/>
    <w:rsid w:val="005751C1"/>
    <w:rsid w:val="0057526D"/>
    <w:rsid w:val="00575308"/>
    <w:rsid w:val="0057531D"/>
    <w:rsid w:val="00575612"/>
    <w:rsid w:val="005756CA"/>
    <w:rsid w:val="0057576F"/>
    <w:rsid w:val="00575B43"/>
    <w:rsid w:val="00575D2A"/>
    <w:rsid w:val="00575F5B"/>
    <w:rsid w:val="005760CF"/>
    <w:rsid w:val="00576213"/>
    <w:rsid w:val="0057629F"/>
    <w:rsid w:val="00576661"/>
    <w:rsid w:val="005766FF"/>
    <w:rsid w:val="00576750"/>
    <w:rsid w:val="00576950"/>
    <w:rsid w:val="00576BC0"/>
    <w:rsid w:val="00576C55"/>
    <w:rsid w:val="00576C91"/>
    <w:rsid w:val="00576CC8"/>
    <w:rsid w:val="00576D6C"/>
    <w:rsid w:val="00576D7F"/>
    <w:rsid w:val="005773BC"/>
    <w:rsid w:val="005778BA"/>
    <w:rsid w:val="005778D3"/>
    <w:rsid w:val="00577920"/>
    <w:rsid w:val="00577953"/>
    <w:rsid w:val="00577D11"/>
    <w:rsid w:val="00577D7A"/>
    <w:rsid w:val="00577DDB"/>
    <w:rsid w:val="00577EAC"/>
    <w:rsid w:val="00580316"/>
    <w:rsid w:val="00580463"/>
    <w:rsid w:val="005806AD"/>
    <w:rsid w:val="00580C70"/>
    <w:rsid w:val="00580E04"/>
    <w:rsid w:val="00580EA0"/>
    <w:rsid w:val="00580FA6"/>
    <w:rsid w:val="00581061"/>
    <w:rsid w:val="00581208"/>
    <w:rsid w:val="0058137F"/>
    <w:rsid w:val="00581390"/>
    <w:rsid w:val="00581419"/>
    <w:rsid w:val="00581514"/>
    <w:rsid w:val="0058153F"/>
    <w:rsid w:val="005818CE"/>
    <w:rsid w:val="00581B65"/>
    <w:rsid w:val="00581B69"/>
    <w:rsid w:val="00581E3C"/>
    <w:rsid w:val="00581F63"/>
    <w:rsid w:val="00581F76"/>
    <w:rsid w:val="0058236F"/>
    <w:rsid w:val="0058255D"/>
    <w:rsid w:val="005825FF"/>
    <w:rsid w:val="00582845"/>
    <w:rsid w:val="0058285E"/>
    <w:rsid w:val="00582CAE"/>
    <w:rsid w:val="00582F5A"/>
    <w:rsid w:val="005831A5"/>
    <w:rsid w:val="00583449"/>
    <w:rsid w:val="005836EF"/>
    <w:rsid w:val="00583B3B"/>
    <w:rsid w:val="00583CC6"/>
    <w:rsid w:val="00583E3D"/>
    <w:rsid w:val="00584202"/>
    <w:rsid w:val="0058470F"/>
    <w:rsid w:val="005847EB"/>
    <w:rsid w:val="0058483C"/>
    <w:rsid w:val="005849CB"/>
    <w:rsid w:val="00584B38"/>
    <w:rsid w:val="00584E30"/>
    <w:rsid w:val="00584F3D"/>
    <w:rsid w:val="0058516E"/>
    <w:rsid w:val="005852B7"/>
    <w:rsid w:val="005852DC"/>
    <w:rsid w:val="005853D5"/>
    <w:rsid w:val="0058557A"/>
    <w:rsid w:val="00585702"/>
    <w:rsid w:val="00585995"/>
    <w:rsid w:val="00585A28"/>
    <w:rsid w:val="00585F85"/>
    <w:rsid w:val="00586025"/>
    <w:rsid w:val="00586358"/>
    <w:rsid w:val="0058647F"/>
    <w:rsid w:val="00586482"/>
    <w:rsid w:val="0058658E"/>
    <w:rsid w:val="00586612"/>
    <w:rsid w:val="00586646"/>
    <w:rsid w:val="00586658"/>
    <w:rsid w:val="0058668C"/>
    <w:rsid w:val="00586A49"/>
    <w:rsid w:val="00586C63"/>
    <w:rsid w:val="00586D54"/>
    <w:rsid w:val="00586E20"/>
    <w:rsid w:val="00587169"/>
    <w:rsid w:val="0058720B"/>
    <w:rsid w:val="005872BB"/>
    <w:rsid w:val="00587B25"/>
    <w:rsid w:val="00587F2A"/>
    <w:rsid w:val="00587F5E"/>
    <w:rsid w:val="00590437"/>
    <w:rsid w:val="005904CB"/>
    <w:rsid w:val="00590672"/>
    <w:rsid w:val="00590775"/>
    <w:rsid w:val="005907A8"/>
    <w:rsid w:val="00590A36"/>
    <w:rsid w:val="00590B06"/>
    <w:rsid w:val="00590BD6"/>
    <w:rsid w:val="00590C18"/>
    <w:rsid w:val="00590CAE"/>
    <w:rsid w:val="00590F34"/>
    <w:rsid w:val="00590F6D"/>
    <w:rsid w:val="00590FED"/>
    <w:rsid w:val="00591267"/>
    <w:rsid w:val="0059139A"/>
    <w:rsid w:val="00591624"/>
    <w:rsid w:val="00591672"/>
    <w:rsid w:val="005917D1"/>
    <w:rsid w:val="00591995"/>
    <w:rsid w:val="00591A59"/>
    <w:rsid w:val="00591F34"/>
    <w:rsid w:val="00591F7E"/>
    <w:rsid w:val="00592248"/>
    <w:rsid w:val="005924B9"/>
    <w:rsid w:val="00592501"/>
    <w:rsid w:val="005927E0"/>
    <w:rsid w:val="0059290F"/>
    <w:rsid w:val="00592945"/>
    <w:rsid w:val="00592A61"/>
    <w:rsid w:val="00592B1F"/>
    <w:rsid w:val="00592C8E"/>
    <w:rsid w:val="00592E34"/>
    <w:rsid w:val="00592F28"/>
    <w:rsid w:val="0059302C"/>
    <w:rsid w:val="0059310C"/>
    <w:rsid w:val="0059316E"/>
    <w:rsid w:val="005934C6"/>
    <w:rsid w:val="0059366B"/>
    <w:rsid w:val="00593808"/>
    <w:rsid w:val="0059385D"/>
    <w:rsid w:val="0059388A"/>
    <w:rsid w:val="005938D7"/>
    <w:rsid w:val="00593B10"/>
    <w:rsid w:val="00593C07"/>
    <w:rsid w:val="00593CA1"/>
    <w:rsid w:val="00593E77"/>
    <w:rsid w:val="00593F82"/>
    <w:rsid w:val="00593F9E"/>
    <w:rsid w:val="00593FA4"/>
    <w:rsid w:val="00594027"/>
    <w:rsid w:val="005940B1"/>
    <w:rsid w:val="00594234"/>
    <w:rsid w:val="0059434F"/>
    <w:rsid w:val="00594387"/>
    <w:rsid w:val="005943F5"/>
    <w:rsid w:val="00594428"/>
    <w:rsid w:val="0059444F"/>
    <w:rsid w:val="00594505"/>
    <w:rsid w:val="00594576"/>
    <w:rsid w:val="005945E4"/>
    <w:rsid w:val="00594FCA"/>
    <w:rsid w:val="00594FEF"/>
    <w:rsid w:val="00595409"/>
    <w:rsid w:val="00595546"/>
    <w:rsid w:val="005956BF"/>
    <w:rsid w:val="005957BC"/>
    <w:rsid w:val="005957DD"/>
    <w:rsid w:val="00595AA7"/>
    <w:rsid w:val="00595C0A"/>
    <w:rsid w:val="00595C26"/>
    <w:rsid w:val="00595F16"/>
    <w:rsid w:val="0059631D"/>
    <w:rsid w:val="00596671"/>
    <w:rsid w:val="00596965"/>
    <w:rsid w:val="00596C22"/>
    <w:rsid w:val="00596DBA"/>
    <w:rsid w:val="00596F1C"/>
    <w:rsid w:val="00597009"/>
    <w:rsid w:val="0059705D"/>
    <w:rsid w:val="005970B3"/>
    <w:rsid w:val="00597120"/>
    <w:rsid w:val="0059729A"/>
    <w:rsid w:val="005972DE"/>
    <w:rsid w:val="0059732D"/>
    <w:rsid w:val="0059748E"/>
    <w:rsid w:val="00597758"/>
    <w:rsid w:val="005977C4"/>
    <w:rsid w:val="00597851"/>
    <w:rsid w:val="00597A04"/>
    <w:rsid w:val="00597B29"/>
    <w:rsid w:val="00597B32"/>
    <w:rsid w:val="00597B68"/>
    <w:rsid w:val="00597C5C"/>
    <w:rsid w:val="00597CBF"/>
    <w:rsid w:val="00597CF0"/>
    <w:rsid w:val="005A00A2"/>
    <w:rsid w:val="005A044A"/>
    <w:rsid w:val="005A0683"/>
    <w:rsid w:val="005A08B8"/>
    <w:rsid w:val="005A0908"/>
    <w:rsid w:val="005A0B41"/>
    <w:rsid w:val="005A0BB0"/>
    <w:rsid w:val="005A0CA0"/>
    <w:rsid w:val="005A0D82"/>
    <w:rsid w:val="005A0E1E"/>
    <w:rsid w:val="005A0E97"/>
    <w:rsid w:val="005A0F49"/>
    <w:rsid w:val="005A162D"/>
    <w:rsid w:val="005A17E6"/>
    <w:rsid w:val="005A187E"/>
    <w:rsid w:val="005A1B81"/>
    <w:rsid w:val="005A1C8D"/>
    <w:rsid w:val="005A207E"/>
    <w:rsid w:val="005A2138"/>
    <w:rsid w:val="005A229A"/>
    <w:rsid w:val="005A24AA"/>
    <w:rsid w:val="005A2594"/>
    <w:rsid w:val="005A25B1"/>
    <w:rsid w:val="005A2915"/>
    <w:rsid w:val="005A2938"/>
    <w:rsid w:val="005A2A47"/>
    <w:rsid w:val="005A2B22"/>
    <w:rsid w:val="005A2C54"/>
    <w:rsid w:val="005A2F3F"/>
    <w:rsid w:val="005A2F92"/>
    <w:rsid w:val="005A3219"/>
    <w:rsid w:val="005A323F"/>
    <w:rsid w:val="005A3267"/>
    <w:rsid w:val="005A3636"/>
    <w:rsid w:val="005A3685"/>
    <w:rsid w:val="005A37FD"/>
    <w:rsid w:val="005A3838"/>
    <w:rsid w:val="005A3851"/>
    <w:rsid w:val="005A399C"/>
    <w:rsid w:val="005A3C4B"/>
    <w:rsid w:val="005A3D77"/>
    <w:rsid w:val="005A3E3C"/>
    <w:rsid w:val="005A3EF4"/>
    <w:rsid w:val="005A3F12"/>
    <w:rsid w:val="005A40FB"/>
    <w:rsid w:val="005A4121"/>
    <w:rsid w:val="005A41AE"/>
    <w:rsid w:val="005A43C2"/>
    <w:rsid w:val="005A450F"/>
    <w:rsid w:val="005A46A3"/>
    <w:rsid w:val="005A4881"/>
    <w:rsid w:val="005A4896"/>
    <w:rsid w:val="005A4E2A"/>
    <w:rsid w:val="005A549C"/>
    <w:rsid w:val="005A54D5"/>
    <w:rsid w:val="005A5616"/>
    <w:rsid w:val="005A5673"/>
    <w:rsid w:val="005A59B8"/>
    <w:rsid w:val="005A5C49"/>
    <w:rsid w:val="005A5CE6"/>
    <w:rsid w:val="005A5D40"/>
    <w:rsid w:val="005A6304"/>
    <w:rsid w:val="005A63E1"/>
    <w:rsid w:val="005A64BC"/>
    <w:rsid w:val="005A6628"/>
    <w:rsid w:val="005A666E"/>
    <w:rsid w:val="005A66E8"/>
    <w:rsid w:val="005A68E0"/>
    <w:rsid w:val="005A693F"/>
    <w:rsid w:val="005A6AD0"/>
    <w:rsid w:val="005A6B21"/>
    <w:rsid w:val="005A6C4D"/>
    <w:rsid w:val="005A6D13"/>
    <w:rsid w:val="005A6DA8"/>
    <w:rsid w:val="005A6F1F"/>
    <w:rsid w:val="005A70A2"/>
    <w:rsid w:val="005A70C2"/>
    <w:rsid w:val="005A73C9"/>
    <w:rsid w:val="005A751D"/>
    <w:rsid w:val="005A7527"/>
    <w:rsid w:val="005A7650"/>
    <w:rsid w:val="005A77CC"/>
    <w:rsid w:val="005A7929"/>
    <w:rsid w:val="005A79CA"/>
    <w:rsid w:val="005A7A64"/>
    <w:rsid w:val="005A7BA6"/>
    <w:rsid w:val="005A7C63"/>
    <w:rsid w:val="005B0135"/>
    <w:rsid w:val="005B0359"/>
    <w:rsid w:val="005B03C2"/>
    <w:rsid w:val="005B0507"/>
    <w:rsid w:val="005B057B"/>
    <w:rsid w:val="005B057C"/>
    <w:rsid w:val="005B057F"/>
    <w:rsid w:val="005B065C"/>
    <w:rsid w:val="005B06BA"/>
    <w:rsid w:val="005B0CA1"/>
    <w:rsid w:val="005B0CCE"/>
    <w:rsid w:val="005B0D5E"/>
    <w:rsid w:val="005B0F33"/>
    <w:rsid w:val="005B0F98"/>
    <w:rsid w:val="005B12FE"/>
    <w:rsid w:val="005B13FF"/>
    <w:rsid w:val="005B1553"/>
    <w:rsid w:val="005B1643"/>
    <w:rsid w:val="005B1835"/>
    <w:rsid w:val="005B1841"/>
    <w:rsid w:val="005B1919"/>
    <w:rsid w:val="005B1B88"/>
    <w:rsid w:val="005B1BEA"/>
    <w:rsid w:val="005B1D63"/>
    <w:rsid w:val="005B1E98"/>
    <w:rsid w:val="005B1FD6"/>
    <w:rsid w:val="005B1FE3"/>
    <w:rsid w:val="005B2071"/>
    <w:rsid w:val="005B2607"/>
    <w:rsid w:val="005B2895"/>
    <w:rsid w:val="005B3174"/>
    <w:rsid w:val="005B323D"/>
    <w:rsid w:val="005B343D"/>
    <w:rsid w:val="005B35BE"/>
    <w:rsid w:val="005B35DF"/>
    <w:rsid w:val="005B35EA"/>
    <w:rsid w:val="005B372D"/>
    <w:rsid w:val="005B384E"/>
    <w:rsid w:val="005B3927"/>
    <w:rsid w:val="005B3B1A"/>
    <w:rsid w:val="005B3C6F"/>
    <w:rsid w:val="005B3DCC"/>
    <w:rsid w:val="005B3EE4"/>
    <w:rsid w:val="005B3FA6"/>
    <w:rsid w:val="005B3FCB"/>
    <w:rsid w:val="005B4380"/>
    <w:rsid w:val="005B446D"/>
    <w:rsid w:val="005B4553"/>
    <w:rsid w:val="005B4650"/>
    <w:rsid w:val="005B4819"/>
    <w:rsid w:val="005B48DD"/>
    <w:rsid w:val="005B49EF"/>
    <w:rsid w:val="005B4A08"/>
    <w:rsid w:val="005B4D27"/>
    <w:rsid w:val="005B4D36"/>
    <w:rsid w:val="005B4E5D"/>
    <w:rsid w:val="005B4EAD"/>
    <w:rsid w:val="005B5056"/>
    <w:rsid w:val="005B54C1"/>
    <w:rsid w:val="005B5744"/>
    <w:rsid w:val="005B57C5"/>
    <w:rsid w:val="005B5A71"/>
    <w:rsid w:val="005B5A9A"/>
    <w:rsid w:val="005B5B05"/>
    <w:rsid w:val="005B5BF9"/>
    <w:rsid w:val="005B5D31"/>
    <w:rsid w:val="005B621A"/>
    <w:rsid w:val="005B635A"/>
    <w:rsid w:val="005B63B6"/>
    <w:rsid w:val="005B65F0"/>
    <w:rsid w:val="005B6677"/>
    <w:rsid w:val="005B6771"/>
    <w:rsid w:val="005B6801"/>
    <w:rsid w:val="005B69E1"/>
    <w:rsid w:val="005B6A89"/>
    <w:rsid w:val="005B6AF3"/>
    <w:rsid w:val="005B6B25"/>
    <w:rsid w:val="005B6BAE"/>
    <w:rsid w:val="005B6CB9"/>
    <w:rsid w:val="005B6DC6"/>
    <w:rsid w:val="005B6EE0"/>
    <w:rsid w:val="005B7196"/>
    <w:rsid w:val="005B7478"/>
    <w:rsid w:val="005B789C"/>
    <w:rsid w:val="005B78C2"/>
    <w:rsid w:val="005B7DA2"/>
    <w:rsid w:val="005C00DB"/>
    <w:rsid w:val="005C027D"/>
    <w:rsid w:val="005C029F"/>
    <w:rsid w:val="005C0347"/>
    <w:rsid w:val="005C0378"/>
    <w:rsid w:val="005C0398"/>
    <w:rsid w:val="005C0463"/>
    <w:rsid w:val="005C04E9"/>
    <w:rsid w:val="005C0695"/>
    <w:rsid w:val="005C0736"/>
    <w:rsid w:val="005C0C05"/>
    <w:rsid w:val="005C0C7B"/>
    <w:rsid w:val="005C0FC5"/>
    <w:rsid w:val="005C11DF"/>
    <w:rsid w:val="005C11EF"/>
    <w:rsid w:val="005C1596"/>
    <w:rsid w:val="005C15BC"/>
    <w:rsid w:val="005C18E9"/>
    <w:rsid w:val="005C192D"/>
    <w:rsid w:val="005C1A5B"/>
    <w:rsid w:val="005C1C81"/>
    <w:rsid w:val="005C1EB6"/>
    <w:rsid w:val="005C2071"/>
    <w:rsid w:val="005C2158"/>
    <w:rsid w:val="005C2343"/>
    <w:rsid w:val="005C239A"/>
    <w:rsid w:val="005C25AE"/>
    <w:rsid w:val="005C2655"/>
    <w:rsid w:val="005C271A"/>
    <w:rsid w:val="005C274E"/>
    <w:rsid w:val="005C27B9"/>
    <w:rsid w:val="005C286A"/>
    <w:rsid w:val="005C297B"/>
    <w:rsid w:val="005C29C8"/>
    <w:rsid w:val="005C2A51"/>
    <w:rsid w:val="005C2E2B"/>
    <w:rsid w:val="005C2EE6"/>
    <w:rsid w:val="005C3001"/>
    <w:rsid w:val="005C3076"/>
    <w:rsid w:val="005C32DA"/>
    <w:rsid w:val="005C3324"/>
    <w:rsid w:val="005C33EC"/>
    <w:rsid w:val="005C3405"/>
    <w:rsid w:val="005C35E7"/>
    <w:rsid w:val="005C3641"/>
    <w:rsid w:val="005C36AB"/>
    <w:rsid w:val="005C37AE"/>
    <w:rsid w:val="005C37E6"/>
    <w:rsid w:val="005C3953"/>
    <w:rsid w:val="005C3A08"/>
    <w:rsid w:val="005C3AE2"/>
    <w:rsid w:val="005C3B0D"/>
    <w:rsid w:val="005C3C44"/>
    <w:rsid w:val="005C3CEC"/>
    <w:rsid w:val="005C3E4A"/>
    <w:rsid w:val="005C43DD"/>
    <w:rsid w:val="005C4430"/>
    <w:rsid w:val="005C446B"/>
    <w:rsid w:val="005C4624"/>
    <w:rsid w:val="005C46D3"/>
    <w:rsid w:val="005C4A64"/>
    <w:rsid w:val="005C4AAD"/>
    <w:rsid w:val="005C4B1A"/>
    <w:rsid w:val="005C4BFF"/>
    <w:rsid w:val="005C4D15"/>
    <w:rsid w:val="005C4D1E"/>
    <w:rsid w:val="005C4D6E"/>
    <w:rsid w:val="005C4DAC"/>
    <w:rsid w:val="005C4EF7"/>
    <w:rsid w:val="005C5196"/>
    <w:rsid w:val="005C5247"/>
    <w:rsid w:val="005C52E2"/>
    <w:rsid w:val="005C58DA"/>
    <w:rsid w:val="005C5AD6"/>
    <w:rsid w:val="005C5BB9"/>
    <w:rsid w:val="005C5E55"/>
    <w:rsid w:val="005C5EB5"/>
    <w:rsid w:val="005C5F0F"/>
    <w:rsid w:val="005C5F36"/>
    <w:rsid w:val="005C6181"/>
    <w:rsid w:val="005C633C"/>
    <w:rsid w:val="005C63D5"/>
    <w:rsid w:val="005C6702"/>
    <w:rsid w:val="005C67A5"/>
    <w:rsid w:val="005C67C0"/>
    <w:rsid w:val="005C6AA4"/>
    <w:rsid w:val="005C6CC9"/>
    <w:rsid w:val="005C6D3E"/>
    <w:rsid w:val="005C6F49"/>
    <w:rsid w:val="005C739C"/>
    <w:rsid w:val="005C74A9"/>
    <w:rsid w:val="005C76D2"/>
    <w:rsid w:val="005C76DF"/>
    <w:rsid w:val="005C7711"/>
    <w:rsid w:val="005C77AE"/>
    <w:rsid w:val="005C789C"/>
    <w:rsid w:val="005C7A05"/>
    <w:rsid w:val="005C7A5E"/>
    <w:rsid w:val="005C7B55"/>
    <w:rsid w:val="005C7CA8"/>
    <w:rsid w:val="005C7CDD"/>
    <w:rsid w:val="005C7DC3"/>
    <w:rsid w:val="005C7DF1"/>
    <w:rsid w:val="005C7DF5"/>
    <w:rsid w:val="005C7F20"/>
    <w:rsid w:val="005D03CC"/>
    <w:rsid w:val="005D0561"/>
    <w:rsid w:val="005D05B4"/>
    <w:rsid w:val="005D062C"/>
    <w:rsid w:val="005D0789"/>
    <w:rsid w:val="005D085A"/>
    <w:rsid w:val="005D0B29"/>
    <w:rsid w:val="005D0C1F"/>
    <w:rsid w:val="005D0D08"/>
    <w:rsid w:val="005D1236"/>
    <w:rsid w:val="005D129F"/>
    <w:rsid w:val="005D1333"/>
    <w:rsid w:val="005D1415"/>
    <w:rsid w:val="005D179E"/>
    <w:rsid w:val="005D17F3"/>
    <w:rsid w:val="005D196B"/>
    <w:rsid w:val="005D1ADB"/>
    <w:rsid w:val="005D1D65"/>
    <w:rsid w:val="005D1D6E"/>
    <w:rsid w:val="005D1ECE"/>
    <w:rsid w:val="005D1F3D"/>
    <w:rsid w:val="005D1F9E"/>
    <w:rsid w:val="005D1FAC"/>
    <w:rsid w:val="005D2162"/>
    <w:rsid w:val="005D227E"/>
    <w:rsid w:val="005D2369"/>
    <w:rsid w:val="005D2820"/>
    <w:rsid w:val="005D2A40"/>
    <w:rsid w:val="005D2CCF"/>
    <w:rsid w:val="005D2DD8"/>
    <w:rsid w:val="005D2E1E"/>
    <w:rsid w:val="005D2FC1"/>
    <w:rsid w:val="005D3102"/>
    <w:rsid w:val="005D3149"/>
    <w:rsid w:val="005D3221"/>
    <w:rsid w:val="005D3322"/>
    <w:rsid w:val="005D334D"/>
    <w:rsid w:val="005D3472"/>
    <w:rsid w:val="005D351E"/>
    <w:rsid w:val="005D35C6"/>
    <w:rsid w:val="005D3803"/>
    <w:rsid w:val="005D3873"/>
    <w:rsid w:val="005D39E2"/>
    <w:rsid w:val="005D3BEF"/>
    <w:rsid w:val="005D3E0E"/>
    <w:rsid w:val="005D3ED2"/>
    <w:rsid w:val="005D4012"/>
    <w:rsid w:val="005D4292"/>
    <w:rsid w:val="005D459E"/>
    <w:rsid w:val="005D47ED"/>
    <w:rsid w:val="005D4934"/>
    <w:rsid w:val="005D4950"/>
    <w:rsid w:val="005D4AEF"/>
    <w:rsid w:val="005D4CD9"/>
    <w:rsid w:val="005D4DDB"/>
    <w:rsid w:val="005D4EEE"/>
    <w:rsid w:val="005D4FF7"/>
    <w:rsid w:val="005D5481"/>
    <w:rsid w:val="005D54C4"/>
    <w:rsid w:val="005D58DB"/>
    <w:rsid w:val="005D5E51"/>
    <w:rsid w:val="005D616D"/>
    <w:rsid w:val="005D648C"/>
    <w:rsid w:val="005D654C"/>
    <w:rsid w:val="005D65A8"/>
    <w:rsid w:val="005D66D8"/>
    <w:rsid w:val="005D6CDD"/>
    <w:rsid w:val="005D7140"/>
    <w:rsid w:val="005D71A5"/>
    <w:rsid w:val="005D737C"/>
    <w:rsid w:val="005D73B9"/>
    <w:rsid w:val="005D7495"/>
    <w:rsid w:val="005D750F"/>
    <w:rsid w:val="005D75E3"/>
    <w:rsid w:val="005D76B2"/>
    <w:rsid w:val="005D77FB"/>
    <w:rsid w:val="005D7921"/>
    <w:rsid w:val="005D7963"/>
    <w:rsid w:val="005D7B19"/>
    <w:rsid w:val="005D7BAD"/>
    <w:rsid w:val="005D7C92"/>
    <w:rsid w:val="005D7EA1"/>
    <w:rsid w:val="005D7FAD"/>
    <w:rsid w:val="005D7FF7"/>
    <w:rsid w:val="005DC302"/>
    <w:rsid w:val="005E0192"/>
    <w:rsid w:val="005E0243"/>
    <w:rsid w:val="005E03ED"/>
    <w:rsid w:val="005E0562"/>
    <w:rsid w:val="005E05BF"/>
    <w:rsid w:val="005E05F5"/>
    <w:rsid w:val="005E0715"/>
    <w:rsid w:val="005E08EF"/>
    <w:rsid w:val="005E095D"/>
    <w:rsid w:val="005E09F7"/>
    <w:rsid w:val="005E0C04"/>
    <w:rsid w:val="005E0D50"/>
    <w:rsid w:val="005E0D5C"/>
    <w:rsid w:val="005E0EFE"/>
    <w:rsid w:val="005E0F5A"/>
    <w:rsid w:val="005E100F"/>
    <w:rsid w:val="005E112F"/>
    <w:rsid w:val="005E1209"/>
    <w:rsid w:val="005E12A0"/>
    <w:rsid w:val="005E1376"/>
    <w:rsid w:val="005E169C"/>
    <w:rsid w:val="005E17F8"/>
    <w:rsid w:val="005E2040"/>
    <w:rsid w:val="005E215F"/>
    <w:rsid w:val="005E21E4"/>
    <w:rsid w:val="005E230C"/>
    <w:rsid w:val="005E27AF"/>
    <w:rsid w:val="005E2E12"/>
    <w:rsid w:val="005E3023"/>
    <w:rsid w:val="005E3038"/>
    <w:rsid w:val="005E30FB"/>
    <w:rsid w:val="005E3245"/>
    <w:rsid w:val="005E3368"/>
    <w:rsid w:val="005E3386"/>
    <w:rsid w:val="005E3EAA"/>
    <w:rsid w:val="005E3EB7"/>
    <w:rsid w:val="005E3EF8"/>
    <w:rsid w:val="005E4094"/>
    <w:rsid w:val="005E433B"/>
    <w:rsid w:val="005E433F"/>
    <w:rsid w:val="005E4638"/>
    <w:rsid w:val="005E47F2"/>
    <w:rsid w:val="005E4C33"/>
    <w:rsid w:val="005E4DD5"/>
    <w:rsid w:val="005E4F7E"/>
    <w:rsid w:val="005E4FC3"/>
    <w:rsid w:val="005E5132"/>
    <w:rsid w:val="005E5554"/>
    <w:rsid w:val="005E558D"/>
    <w:rsid w:val="005E5937"/>
    <w:rsid w:val="005E5B44"/>
    <w:rsid w:val="005E60CE"/>
    <w:rsid w:val="005E6292"/>
    <w:rsid w:val="005E64CE"/>
    <w:rsid w:val="005E6551"/>
    <w:rsid w:val="005E68D8"/>
    <w:rsid w:val="005E6979"/>
    <w:rsid w:val="005E6C94"/>
    <w:rsid w:val="005E6CAB"/>
    <w:rsid w:val="005E6D60"/>
    <w:rsid w:val="005E6EE0"/>
    <w:rsid w:val="005E7034"/>
    <w:rsid w:val="005E72C5"/>
    <w:rsid w:val="005E735C"/>
    <w:rsid w:val="005E7758"/>
    <w:rsid w:val="005E778B"/>
    <w:rsid w:val="005E77E1"/>
    <w:rsid w:val="005E791A"/>
    <w:rsid w:val="005E7ADF"/>
    <w:rsid w:val="005E7BE1"/>
    <w:rsid w:val="005E7C36"/>
    <w:rsid w:val="005E7C8E"/>
    <w:rsid w:val="005E7DEC"/>
    <w:rsid w:val="005E7EAD"/>
    <w:rsid w:val="005E7EDE"/>
    <w:rsid w:val="005F04B7"/>
    <w:rsid w:val="005F08C4"/>
    <w:rsid w:val="005F0A5D"/>
    <w:rsid w:val="005F0A5E"/>
    <w:rsid w:val="005F0B12"/>
    <w:rsid w:val="005F0B2E"/>
    <w:rsid w:val="005F0D03"/>
    <w:rsid w:val="005F0F8D"/>
    <w:rsid w:val="005F120A"/>
    <w:rsid w:val="005F135A"/>
    <w:rsid w:val="005F13D1"/>
    <w:rsid w:val="005F1682"/>
    <w:rsid w:val="005F1CC5"/>
    <w:rsid w:val="005F211E"/>
    <w:rsid w:val="005F2235"/>
    <w:rsid w:val="005F24A0"/>
    <w:rsid w:val="005F2570"/>
    <w:rsid w:val="005F26D4"/>
    <w:rsid w:val="005F2983"/>
    <w:rsid w:val="005F2E96"/>
    <w:rsid w:val="005F2F2B"/>
    <w:rsid w:val="005F2FC3"/>
    <w:rsid w:val="005F30C1"/>
    <w:rsid w:val="005F31AB"/>
    <w:rsid w:val="005F3241"/>
    <w:rsid w:val="005F32EE"/>
    <w:rsid w:val="005F3619"/>
    <w:rsid w:val="005F365E"/>
    <w:rsid w:val="005F38EF"/>
    <w:rsid w:val="005F3916"/>
    <w:rsid w:val="005F3B5D"/>
    <w:rsid w:val="005F3DC5"/>
    <w:rsid w:val="005F3E9D"/>
    <w:rsid w:val="005F3EEB"/>
    <w:rsid w:val="005F3F1B"/>
    <w:rsid w:val="005F403C"/>
    <w:rsid w:val="005F422C"/>
    <w:rsid w:val="005F4458"/>
    <w:rsid w:val="005F44C9"/>
    <w:rsid w:val="005F4500"/>
    <w:rsid w:val="005F4611"/>
    <w:rsid w:val="005F46F8"/>
    <w:rsid w:val="005F47CA"/>
    <w:rsid w:val="005F48A2"/>
    <w:rsid w:val="005F48F1"/>
    <w:rsid w:val="005F493D"/>
    <w:rsid w:val="005F4EA8"/>
    <w:rsid w:val="005F4F56"/>
    <w:rsid w:val="005F5014"/>
    <w:rsid w:val="005F5114"/>
    <w:rsid w:val="005F54C0"/>
    <w:rsid w:val="005F550A"/>
    <w:rsid w:val="005F5819"/>
    <w:rsid w:val="005F59B0"/>
    <w:rsid w:val="005F5BDF"/>
    <w:rsid w:val="005F5EDC"/>
    <w:rsid w:val="005F5FBD"/>
    <w:rsid w:val="005F6330"/>
    <w:rsid w:val="005F63DC"/>
    <w:rsid w:val="005F66A4"/>
    <w:rsid w:val="005F671C"/>
    <w:rsid w:val="005F6948"/>
    <w:rsid w:val="005F6A51"/>
    <w:rsid w:val="005F6A53"/>
    <w:rsid w:val="005F6A70"/>
    <w:rsid w:val="005F6C12"/>
    <w:rsid w:val="005F6C2F"/>
    <w:rsid w:val="005F6CF7"/>
    <w:rsid w:val="005F6D3C"/>
    <w:rsid w:val="005F6D99"/>
    <w:rsid w:val="005F6F1D"/>
    <w:rsid w:val="005F6F24"/>
    <w:rsid w:val="005F6F75"/>
    <w:rsid w:val="005F70C2"/>
    <w:rsid w:val="005F72A7"/>
    <w:rsid w:val="005F752E"/>
    <w:rsid w:val="005F75B9"/>
    <w:rsid w:val="005F7637"/>
    <w:rsid w:val="005F78B8"/>
    <w:rsid w:val="005F78F6"/>
    <w:rsid w:val="005F792B"/>
    <w:rsid w:val="005F797F"/>
    <w:rsid w:val="005F7A49"/>
    <w:rsid w:val="005F7D1A"/>
    <w:rsid w:val="005F7F4E"/>
    <w:rsid w:val="005F7F6B"/>
    <w:rsid w:val="00600243"/>
    <w:rsid w:val="006002F7"/>
    <w:rsid w:val="00600735"/>
    <w:rsid w:val="00600790"/>
    <w:rsid w:val="00600874"/>
    <w:rsid w:val="0060091B"/>
    <w:rsid w:val="00600B53"/>
    <w:rsid w:val="00600CDD"/>
    <w:rsid w:val="00600E33"/>
    <w:rsid w:val="00600FEF"/>
    <w:rsid w:val="0060102B"/>
    <w:rsid w:val="0060118B"/>
    <w:rsid w:val="00601236"/>
    <w:rsid w:val="0060124F"/>
    <w:rsid w:val="0060135A"/>
    <w:rsid w:val="006013C3"/>
    <w:rsid w:val="0060150A"/>
    <w:rsid w:val="0060157F"/>
    <w:rsid w:val="006015A8"/>
    <w:rsid w:val="006016DF"/>
    <w:rsid w:val="00601AAA"/>
    <w:rsid w:val="00601ADF"/>
    <w:rsid w:val="00601AE4"/>
    <w:rsid w:val="00601E7C"/>
    <w:rsid w:val="00601EBB"/>
    <w:rsid w:val="00601EC8"/>
    <w:rsid w:val="00601F91"/>
    <w:rsid w:val="00601FF1"/>
    <w:rsid w:val="00602006"/>
    <w:rsid w:val="00602157"/>
    <w:rsid w:val="006025C5"/>
    <w:rsid w:val="00602635"/>
    <w:rsid w:val="00602A17"/>
    <w:rsid w:val="00602A7A"/>
    <w:rsid w:val="00602B7B"/>
    <w:rsid w:val="00602BED"/>
    <w:rsid w:val="00602BEF"/>
    <w:rsid w:val="00602C94"/>
    <w:rsid w:val="00602CC3"/>
    <w:rsid w:val="00602E88"/>
    <w:rsid w:val="00602F32"/>
    <w:rsid w:val="00603011"/>
    <w:rsid w:val="00603078"/>
    <w:rsid w:val="006031B9"/>
    <w:rsid w:val="006035A4"/>
    <w:rsid w:val="0060360C"/>
    <w:rsid w:val="0060390D"/>
    <w:rsid w:val="006039B7"/>
    <w:rsid w:val="00603A00"/>
    <w:rsid w:val="00603CF4"/>
    <w:rsid w:val="00603D2A"/>
    <w:rsid w:val="00603D7B"/>
    <w:rsid w:val="00603DF1"/>
    <w:rsid w:val="00603E54"/>
    <w:rsid w:val="00603FEE"/>
    <w:rsid w:val="006041FC"/>
    <w:rsid w:val="006042B4"/>
    <w:rsid w:val="006042D8"/>
    <w:rsid w:val="006043A6"/>
    <w:rsid w:val="006044C8"/>
    <w:rsid w:val="00604533"/>
    <w:rsid w:val="006045D5"/>
    <w:rsid w:val="0060470D"/>
    <w:rsid w:val="00604720"/>
    <w:rsid w:val="006047AE"/>
    <w:rsid w:val="00604912"/>
    <w:rsid w:val="00604A49"/>
    <w:rsid w:val="00604B94"/>
    <w:rsid w:val="00604E5A"/>
    <w:rsid w:val="00604E99"/>
    <w:rsid w:val="00605454"/>
    <w:rsid w:val="00605693"/>
    <w:rsid w:val="00605811"/>
    <w:rsid w:val="00605BF8"/>
    <w:rsid w:val="00605C14"/>
    <w:rsid w:val="00605D9B"/>
    <w:rsid w:val="0060645D"/>
    <w:rsid w:val="006066AE"/>
    <w:rsid w:val="00606758"/>
    <w:rsid w:val="006068B9"/>
    <w:rsid w:val="006069C3"/>
    <w:rsid w:val="006069C7"/>
    <w:rsid w:val="00606A3D"/>
    <w:rsid w:val="00606B1D"/>
    <w:rsid w:val="00606D49"/>
    <w:rsid w:val="00607064"/>
    <w:rsid w:val="0060713F"/>
    <w:rsid w:val="00607595"/>
    <w:rsid w:val="00607597"/>
    <w:rsid w:val="00607713"/>
    <w:rsid w:val="00607923"/>
    <w:rsid w:val="0060798A"/>
    <w:rsid w:val="00607B30"/>
    <w:rsid w:val="00607B6B"/>
    <w:rsid w:val="00607CF3"/>
    <w:rsid w:val="00607EF9"/>
    <w:rsid w:val="00607F51"/>
    <w:rsid w:val="00610094"/>
    <w:rsid w:val="00610383"/>
    <w:rsid w:val="00610420"/>
    <w:rsid w:val="0061049D"/>
    <w:rsid w:val="006104FC"/>
    <w:rsid w:val="00610547"/>
    <w:rsid w:val="00610930"/>
    <w:rsid w:val="00610965"/>
    <w:rsid w:val="00610C6B"/>
    <w:rsid w:val="00610CDF"/>
    <w:rsid w:val="00610E97"/>
    <w:rsid w:val="00610F04"/>
    <w:rsid w:val="00610F6F"/>
    <w:rsid w:val="00610F86"/>
    <w:rsid w:val="006113C6"/>
    <w:rsid w:val="00611525"/>
    <w:rsid w:val="00611535"/>
    <w:rsid w:val="00611537"/>
    <w:rsid w:val="0061160B"/>
    <w:rsid w:val="006117C5"/>
    <w:rsid w:val="006117D4"/>
    <w:rsid w:val="006117FC"/>
    <w:rsid w:val="00611843"/>
    <w:rsid w:val="006118D7"/>
    <w:rsid w:val="00611E51"/>
    <w:rsid w:val="00611F79"/>
    <w:rsid w:val="00612093"/>
    <w:rsid w:val="00612433"/>
    <w:rsid w:val="006125E4"/>
    <w:rsid w:val="006126E9"/>
    <w:rsid w:val="00612705"/>
    <w:rsid w:val="00612873"/>
    <w:rsid w:val="006129C8"/>
    <w:rsid w:val="00612AE9"/>
    <w:rsid w:val="00612BE4"/>
    <w:rsid w:val="00612BF6"/>
    <w:rsid w:val="00612C90"/>
    <w:rsid w:val="00612DD4"/>
    <w:rsid w:val="00612F58"/>
    <w:rsid w:val="00613008"/>
    <w:rsid w:val="00613009"/>
    <w:rsid w:val="0061338E"/>
    <w:rsid w:val="006133A1"/>
    <w:rsid w:val="006135E6"/>
    <w:rsid w:val="00613881"/>
    <w:rsid w:val="00613D68"/>
    <w:rsid w:val="00613DD1"/>
    <w:rsid w:val="00613E21"/>
    <w:rsid w:val="00614066"/>
    <w:rsid w:val="00614113"/>
    <w:rsid w:val="0061440B"/>
    <w:rsid w:val="006144A6"/>
    <w:rsid w:val="006145B5"/>
    <w:rsid w:val="006146AA"/>
    <w:rsid w:val="00614799"/>
    <w:rsid w:val="006148ED"/>
    <w:rsid w:val="0061492D"/>
    <w:rsid w:val="00614D49"/>
    <w:rsid w:val="00615195"/>
    <w:rsid w:val="00615222"/>
    <w:rsid w:val="0061537A"/>
    <w:rsid w:val="006154E3"/>
    <w:rsid w:val="00615679"/>
    <w:rsid w:val="0061572C"/>
    <w:rsid w:val="00615759"/>
    <w:rsid w:val="006159CB"/>
    <w:rsid w:val="00615A05"/>
    <w:rsid w:val="00615B87"/>
    <w:rsid w:val="00615B89"/>
    <w:rsid w:val="00615C61"/>
    <w:rsid w:val="006160D0"/>
    <w:rsid w:val="00616414"/>
    <w:rsid w:val="0061649D"/>
    <w:rsid w:val="00616523"/>
    <w:rsid w:val="0061675E"/>
    <w:rsid w:val="006167CE"/>
    <w:rsid w:val="0061684B"/>
    <w:rsid w:val="006168F5"/>
    <w:rsid w:val="0061698F"/>
    <w:rsid w:val="00616A01"/>
    <w:rsid w:val="00616ADD"/>
    <w:rsid w:val="00616C87"/>
    <w:rsid w:val="00616D4E"/>
    <w:rsid w:val="00616DFC"/>
    <w:rsid w:val="00617046"/>
    <w:rsid w:val="00617222"/>
    <w:rsid w:val="0061723C"/>
    <w:rsid w:val="00617412"/>
    <w:rsid w:val="00617483"/>
    <w:rsid w:val="00617578"/>
    <w:rsid w:val="0061758A"/>
    <w:rsid w:val="006176AA"/>
    <w:rsid w:val="006177C1"/>
    <w:rsid w:val="0061786F"/>
    <w:rsid w:val="00617943"/>
    <w:rsid w:val="006179F5"/>
    <w:rsid w:val="00617C88"/>
    <w:rsid w:val="00617DA8"/>
    <w:rsid w:val="00617E38"/>
    <w:rsid w:val="00617EED"/>
    <w:rsid w:val="00617EF2"/>
    <w:rsid w:val="00617FA2"/>
    <w:rsid w:val="00620083"/>
    <w:rsid w:val="0062016E"/>
    <w:rsid w:val="00620297"/>
    <w:rsid w:val="00620392"/>
    <w:rsid w:val="0062073A"/>
    <w:rsid w:val="006207C6"/>
    <w:rsid w:val="0062099E"/>
    <w:rsid w:val="00620CAA"/>
    <w:rsid w:val="0062162D"/>
    <w:rsid w:val="0062180E"/>
    <w:rsid w:val="00621C1E"/>
    <w:rsid w:val="00621E31"/>
    <w:rsid w:val="006221CA"/>
    <w:rsid w:val="00622234"/>
    <w:rsid w:val="006222A4"/>
    <w:rsid w:val="00622372"/>
    <w:rsid w:val="00622608"/>
    <w:rsid w:val="00622831"/>
    <w:rsid w:val="00622AB4"/>
    <w:rsid w:val="00622C36"/>
    <w:rsid w:val="00622D28"/>
    <w:rsid w:val="00622D88"/>
    <w:rsid w:val="00622EC9"/>
    <w:rsid w:val="00622FA5"/>
    <w:rsid w:val="00623099"/>
    <w:rsid w:val="00623313"/>
    <w:rsid w:val="00623322"/>
    <w:rsid w:val="006237A6"/>
    <w:rsid w:val="0062380D"/>
    <w:rsid w:val="00623866"/>
    <w:rsid w:val="00623962"/>
    <w:rsid w:val="006239D9"/>
    <w:rsid w:val="00623A28"/>
    <w:rsid w:val="00623A4E"/>
    <w:rsid w:val="00623BA3"/>
    <w:rsid w:val="00623E4B"/>
    <w:rsid w:val="00624251"/>
    <w:rsid w:val="006242DC"/>
    <w:rsid w:val="00624329"/>
    <w:rsid w:val="00624387"/>
    <w:rsid w:val="006243B1"/>
    <w:rsid w:val="00624835"/>
    <w:rsid w:val="006249AB"/>
    <w:rsid w:val="00624A98"/>
    <w:rsid w:val="00624CA8"/>
    <w:rsid w:val="00624D12"/>
    <w:rsid w:val="00624DB0"/>
    <w:rsid w:val="00624E64"/>
    <w:rsid w:val="006251E9"/>
    <w:rsid w:val="0062522D"/>
    <w:rsid w:val="0062529F"/>
    <w:rsid w:val="006253A4"/>
    <w:rsid w:val="006253EE"/>
    <w:rsid w:val="00625609"/>
    <w:rsid w:val="0062574A"/>
    <w:rsid w:val="00625876"/>
    <w:rsid w:val="00625950"/>
    <w:rsid w:val="00625A4D"/>
    <w:rsid w:val="00626217"/>
    <w:rsid w:val="00626248"/>
    <w:rsid w:val="006262D3"/>
    <w:rsid w:val="006263B0"/>
    <w:rsid w:val="00626430"/>
    <w:rsid w:val="006264A9"/>
    <w:rsid w:val="0062696D"/>
    <w:rsid w:val="00626BE8"/>
    <w:rsid w:val="00626C6D"/>
    <w:rsid w:val="00626D15"/>
    <w:rsid w:val="00626E41"/>
    <w:rsid w:val="00627244"/>
    <w:rsid w:val="00627365"/>
    <w:rsid w:val="00627532"/>
    <w:rsid w:val="00627798"/>
    <w:rsid w:val="00627B83"/>
    <w:rsid w:val="00627D18"/>
    <w:rsid w:val="00627E5A"/>
    <w:rsid w:val="00627E63"/>
    <w:rsid w:val="00627ED0"/>
    <w:rsid w:val="00627FD3"/>
    <w:rsid w:val="006300C0"/>
    <w:rsid w:val="006302AB"/>
    <w:rsid w:val="00630592"/>
    <w:rsid w:val="00630677"/>
    <w:rsid w:val="0063087B"/>
    <w:rsid w:val="006308CA"/>
    <w:rsid w:val="00630D35"/>
    <w:rsid w:val="00630D41"/>
    <w:rsid w:val="00630DC4"/>
    <w:rsid w:val="00630EB1"/>
    <w:rsid w:val="006319AB"/>
    <w:rsid w:val="00631A5E"/>
    <w:rsid w:val="00632096"/>
    <w:rsid w:val="006320E2"/>
    <w:rsid w:val="00632451"/>
    <w:rsid w:val="0063248E"/>
    <w:rsid w:val="006324E9"/>
    <w:rsid w:val="006325C1"/>
    <w:rsid w:val="0063265B"/>
    <w:rsid w:val="00632707"/>
    <w:rsid w:val="00632D6D"/>
    <w:rsid w:val="00632EF0"/>
    <w:rsid w:val="006331DD"/>
    <w:rsid w:val="00633477"/>
    <w:rsid w:val="006334D6"/>
    <w:rsid w:val="0063365E"/>
    <w:rsid w:val="0063381B"/>
    <w:rsid w:val="00633902"/>
    <w:rsid w:val="00633A2C"/>
    <w:rsid w:val="00633A86"/>
    <w:rsid w:val="00633ADC"/>
    <w:rsid w:val="00633B79"/>
    <w:rsid w:val="00633D1B"/>
    <w:rsid w:val="00633D8E"/>
    <w:rsid w:val="00633EF9"/>
    <w:rsid w:val="0063406A"/>
    <w:rsid w:val="006340F8"/>
    <w:rsid w:val="00634401"/>
    <w:rsid w:val="0063459B"/>
    <w:rsid w:val="006346CD"/>
    <w:rsid w:val="00634801"/>
    <w:rsid w:val="0063494D"/>
    <w:rsid w:val="00634B1D"/>
    <w:rsid w:val="00634B44"/>
    <w:rsid w:val="00634B70"/>
    <w:rsid w:val="00634C07"/>
    <w:rsid w:val="00634E48"/>
    <w:rsid w:val="00634E55"/>
    <w:rsid w:val="00634ECC"/>
    <w:rsid w:val="00634F8C"/>
    <w:rsid w:val="00635666"/>
    <w:rsid w:val="00635707"/>
    <w:rsid w:val="006359D6"/>
    <w:rsid w:val="00635A64"/>
    <w:rsid w:val="00635AC7"/>
    <w:rsid w:val="00635B7C"/>
    <w:rsid w:val="00635B91"/>
    <w:rsid w:val="00635C51"/>
    <w:rsid w:val="00635F51"/>
    <w:rsid w:val="00635FB3"/>
    <w:rsid w:val="00636445"/>
    <w:rsid w:val="00636610"/>
    <w:rsid w:val="006369FE"/>
    <w:rsid w:val="00636C99"/>
    <w:rsid w:val="00636D33"/>
    <w:rsid w:val="00636E28"/>
    <w:rsid w:val="00636E42"/>
    <w:rsid w:val="00636F3D"/>
    <w:rsid w:val="00637283"/>
    <w:rsid w:val="00637480"/>
    <w:rsid w:val="0063753F"/>
    <w:rsid w:val="0063754E"/>
    <w:rsid w:val="0063782B"/>
    <w:rsid w:val="0063787C"/>
    <w:rsid w:val="00637953"/>
    <w:rsid w:val="00637A3B"/>
    <w:rsid w:val="00637AF0"/>
    <w:rsid w:val="00637B8E"/>
    <w:rsid w:val="00637BF4"/>
    <w:rsid w:val="00637CAA"/>
    <w:rsid w:val="00637E38"/>
    <w:rsid w:val="00637F35"/>
    <w:rsid w:val="00637FFE"/>
    <w:rsid w:val="00640047"/>
    <w:rsid w:val="00640300"/>
    <w:rsid w:val="0064071B"/>
    <w:rsid w:val="0064075D"/>
    <w:rsid w:val="006407C9"/>
    <w:rsid w:val="006407E5"/>
    <w:rsid w:val="00640A03"/>
    <w:rsid w:val="00640A48"/>
    <w:rsid w:val="00640B0E"/>
    <w:rsid w:val="0064110E"/>
    <w:rsid w:val="00641272"/>
    <w:rsid w:val="00641449"/>
    <w:rsid w:val="0064146A"/>
    <w:rsid w:val="006414D0"/>
    <w:rsid w:val="006419F0"/>
    <w:rsid w:val="00641AE1"/>
    <w:rsid w:val="00641C77"/>
    <w:rsid w:val="00641F30"/>
    <w:rsid w:val="00641F88"/>
    <w:rsid w:val="00642050"/>
    <w:rsid w:val="006421DC"/>
    <w:rsid w:val="00642589"/>
    <w:rsid w:val="00642634"/>
    <w:rsid w:val="00642650"/>
    <w:rsid w:val="00642731"/>
    <w:rsid w:val="00642A3F"/>
    <w:rsid w:val="00642ABE"/>
    <w:rsid w:val="00642C05"/>
    <w:rsid w:val="00642FFA"/>
    <w:rsid w:val="006431DB"/>
    <w:rsid w:val="00643225"/>
    <w:rsid w:val="006433B5"/>
    <w:rsid w:val="006433FC"/>
    <w:rsid w:val="00643587"/>
    <w:rsid w:val="006438B4"/>
    <w:rsid w:val="00643B9A"/>
    <w:rsid w:val="00643C5E"/>
    <w:rsid w:val="00643E33"/>
    <w:rsid w:val="0064401C"/>
    <w:rsid w:val="006441E8"/>
    <w:rsid w:val="00644316"/>
    <w:rsid w:val="0064443C"/>
    <w:rsid w:val="00644451"/>
    <w:rsid w:val="006446D0"/>
    <w:rsid w:val="00644919"/>
    <w:rsid w:val="00644C7C"/>
    <w:rsid w:val="00644CA7"/>
    <w:rsid w:val="00644D2E"/>
    <w:rsid w:val="00644F63"/>
    <w:rsid w:val="00644F78"/>
    <w:rsid w:val="00644FF6"/>
    <w:rsid w:val="00645477"/>
    <w:rsid w:val="006455E6"/>
    <w:rsid w:val="00645863"/>
    <w:rsid w:val="006458EE"/>
    <w:rsid w:val="00645A78"/>
    <w:rsid w:val="00645B23"/>
    <w:rsid w:val="00645BCB"/>
    <w:rsid w:val="00645D98"/>
    <w:rsid w:val="00645DB5"/>
    <w:rsid w:val="00645EBB"/>
    <w:rsid w:val="00645F1C"/>
    <w:rsid w:val="00646220"/>
    <w:rsid w:val="00646295"/>
    <w:rsid w:val="00646670"/>
    <w:rsid w:val="006469F3"/>
    <w:rsid w:val="00646C07"/>
    <w:rsid w:val="00646EEB"/>
    <w:rsid w:val="006470D1"/>
    <w:rsid w:val="006470F8"/>
    <w:rsid w:val="00647338"/>
    <w:rsid w:val="00647434"/>
    <w:rsid w:val="006474EA"/>
    <w:rsid w:val="00647523"/>
    <w:rsid w:val="00647548"/>
    <w:rsid w:val="006475BC"/>
    <w:rsid w:val="00647661"/>
    <w:rsid w:val="006476A9"/>
    <w:rsid w:val="006478DA"/>
    <w:rsid w:val="00647B32"/>
    <w:rsid w:val="00647DD5"/>
    <w:rsid w:val="00647E55"/>
    <w:rsid w:val="00647E60"/>
    <w:rsid w:val="00647EA4"/>
    <w:rsid w:val="00647F09"/>
    <w:rsid w:val="0065003A"/>
    <w:rsid w:val="006501A8"/>
    <w:rsid w:val="0065030F"/>
    <w:rsid w:val="0065034D"/>
    <w:rsid w:val="006503DE"/>
    <w:rsid w:val="006504CF"/>
    <w:rsid w:val="00650514"/>
    <w:rsid w:val="00650962"/>
    <w:rsid w:val="00650C8A"/>
    <w:rsid w:val="00650F49"/>
    <w:rsid w:val="00650FFB"/>
    <w:rsid w:val="00651043"/>
    <w:rsid w:val="006513D9"/>
    <w:rsid w:val="006516ED"/>
    <w:rsid w:val="00651745"/>
    <w:rsid w:val="00651942"/>
    <w:rsid w:val="0065199E"/>
    <w:rsid w:val="00651C92"/>
    <w:rsid w:val="00651D81"/>
    <w:rsid w:val="006520A5"/>
    <w:rsid w:val="0065213B"/>
    <w:rsid w:val="0065217C"/>
    <w:rsid w:val="006525CB"/>
    <w:rsid w:val="00652619"/>
    <w:rsid w:val="006527F0"/>
    <w:rsid w:val="006528B6"/>
    <w:rsid w:val="006528D7"/>
    <w:rsid w:val="00652CF6"/>
    <w:rsid w:val="00652D30"/>
    <w:rsid w:val="00652DA3"/>
    <w:rsid w:val="00652E26"/>
    <w:rsid w:val="00652F04"/>
    <w:rsid w:val="006530BF"/>
    <w:rsid w:val="0065312E"/>
    <w:rsid w:val="006531F1"/>
    <w:rsid w:val="00653205"/>
    <w:rsid w:val="0065331E"/>
    <w:rsid w:val="0065336C"/>
    <w:rsid w:val="00653783"/>
    <w:rsid w:val="00653884"/>
    <w:rsid w:val="00653ECA"/>
    <w:rsid w:val="00653EDB"/>
    <w:rsid w:val="00653EF6"/>
    <w:rsid w:val="0065421C"/>
    <w:rsid w:val="00654335"/>
    <w:rsid w:val="006544DF"/>
    <w:rsid w:val="00654562"/>
    <w:rsid w:val="0065458A"/>
    <w:rsid w:val="006549EA"/>
    <w:rsid w:val="00654B2F"/>
    <w:rsid w:val="00654E46"/>
    <w:rsid w:val="006553C5"/>
    <w:rsid w:val="00655418"/>
    <w:rsid w:val="00655449"/>
    <w:rsid w:val="00655778"/>
    <w:rsid w:val="00655811"/>
    <w:rsid w:val="00655940"/>
    <w:rsid w:val="00655ADE"/>
    <w:rsid w:val="00655BC8"/>
    <w:rsid w:val="00655BE9"/>
    <w:rsid w:val="00655C7E"/>
    <w:rsid w:val="00655CF0"/>
    <w:rsid w:val="00655E3B"/>
    <w:rsid w:val="00656292"/>
    <w:rsid w:val="006562E6"/>
    <w:rsid w:val="006563A8"/>
    <w:rsid w:val="00656503"/>
    <w:rsid w:val="00656AC2"/>
    <w:rsid w:val="00656CC0"/>
    <w:rsid w:val="00656D0A"/>
    <w:rsid w:val="00656DFF"/>
    <w:rsid w:val="00656E60"/>
    <w:rsid w:val="006572CC"/>
    <w:rsid w:val="006573E3"/>
    <w:rsid w:val="0065766E"/>
    <w:rsid w:val="006577E5"/>
    <w:rsid w:val="006579F7"/>
    <w:rsid w:val="00657B53"/>
    <w:rsid w:val="00657EC0"/>
    <w:rsid w:val="00657FE3"/>
    <w:rsid w:val="00660104"/>
    <w:rsid w:val="00660185"/>
    <w:rsid w:val="006602F7"/>
    <w:rsid w:val="0066036B"/>
    <w:rsid w:val="00660439"/>
    <w:rsid w:val="00660479"/>
    <w:rsid w:val="00660679"/>
    <w:rsid w:val="00660924"/>
    <w:rsid w:val="00660B4C"/>
    <w:rsid w:val="00660D25"/>
    <w:rsid w:val="00660D5C"/>
    <w:rsid w:val="00660EF0"/>
    <w:rsid w:val="00660FD9"/>
    <w:rsid w:val="00661079"/>
    <w:rsid w:val="006610E4"/>
    <w:rsid w:val="006611F4"/>
    <w:rsid w:val="006612C9"/>
    <w:rsid w:val="006613F1"/>
    <w:rsid w:val="00661638"/>
    <w:rsid w:val="0066174F"/>
    <w:rsid w:val="00661852"/>
    <w:rsid w:val="0066189B"/>
    <w:rsid w:val="006618B1"/>
    <w:rsid w:val="00661AAD"/>
    <w:rsid w:val="00661B01"/>
    <w:rsid w:val="00661DF2"/>
    <w:rsid w:val="00661F2A"/>
    <w:rsid w:val="006621C7"/>
    <w:rsid w:val="006628EB"/>
    <w:rsid w:val="0066351C"/>
    <w:rsid w:val="006638A8"/>
    <w:rsid w:val="00663BDC"/>
    <w:rsid w:val="00663C9A"/>
    <w:rsid w:val="00663DAB"/>
    <w:rsid w:val="00663E5B"/>
    <w:rsid w:val="00663FCF"/>
    <w:rsid w:val="00664019"/>
    <w:rsid w:val="0066403C"/>
    <w:rsid w:val="006641C6"/>
    <w:rsid w:val="0066420C"/>
    <w:rsid w:val="0066487A"/>
    <w:rsid w:val="00664978"/>
    <w:rsid w:val="006649AE"/>
    <w:rsid w:val="00664A60"/>
    <w:rsid w:val="00664A73"/>
    <w:rsid w:val="00664BE0"/>
    <w:rsid w:val="0066523A"/>
    <w:rsid w:val="0066527E"/>
    <w:rsid w:val="00665377"/>
    <w:rsid w:val="006654BB"/>
    <w:rsid w:val="00665538"/>
    <w:rsid w:val="006655C1"/>
    <w:rsid w:val="00665695"/>
    <w:rsid w:val="006656D8"/>
    <w:rsid w:val="006656FB"/>
    <w:rsid w:val="00665857"/>
    <w:rsid w:val="00665988"/>
    <w:rsid w:val="00665A47"/>
    <w:rsid w:val="00665A79"/>
    <w:rsid w:val="00665B64"/>
    <w:rsid w:val="00665CCB"/>
    <w:rsid w:val="00665CED"/>
    <w:rsid w:val="00665E26"/>
    <w:rsid w:val="00665F37"/>
    <w:rsid w:val="00666061"/>
    <w:rsid w:val="0066621C"/>
    <w:rsid w:val="006666A9"/>
    <w:rsid w:val="006666C9"/>
    <w:rsid w:val="00666853"/>
    <w:rsid w:val="00666A40"/>
    <w:rsid w:val="00666B2D"/>
    <w:rsid w:val="00666BC4"/>
    <w:rsid w:val="00666CEA"/>
    <w:rsid w:val="00666EE8"/>
    <w:rsid w:val="00666F02"/>
    <w:rsid w:val="00666F38"/>
    <w:rsid w:val="00667055"/>
    <w:rsid w:val="006671E7"/>
    <w:rsid w:val="00667234"/>
    <w:rsid w:val="006672FC"/>
    <w:rsid w:val="00667640"/>
    <w:rsid w:val="00667641"/>
    <w:rsid w:val="00667A8B"/>
    <w:rsid w:val="00667ABA"/>
    <w:rsid w:val="00667D1E"/>
    <w:rsid w:val="00667F6D"/>
    <w:rsid w:val="00667FBC"/>
    <w:rsid w:val="00667FE2"/>
    <w:rsid w:val="00667FF4"/>
    <w:rsid w:val="00669B3C"/>
    <w:rsid w:val="00670264"/>
    <w:rsid w:val="006705EF"/>
    <w:rsid w:val="006707E8"/>
    <w:rsid w:val="006709AE"/>
    <w:rsid w:val="00670A89"/>
    <w:rsid w:val="00670AB3"/>
    <w:rsid w:val="00670E70"/>
    <w:rsid w:val="0067106A"/>
    <w:rsid w:val="00671081"/>
    <w:rsid w:val="00671185"/>
    <w:rsid w:val="006711DA"/>
    <w:rsid w:val="00671285"/>
    <w:rsid w:val="006712DA"/>
    <w:rsid w:val="0067142D"/>
    <w:rsid w:val="00671596"/>
    <w:rsid w:val="00671637"/>
    <w:rsid w:val="006716CF"/>
    <w:rsid w:val="006717DF"/>
    <w:rsid w:val="00671AF7"/>
    <w:rsid w:val="00671C76"/>
    <w:rsid w:val="00671F15"/>
    <w:rsid w:val="00671F2A"/>
    <w:rsid w:val="00671F52"/>
    <w:rsid w:val="006720C7"/>
    <w:rsid w:val="006722C0"/>
    <w:rsid w:val="0067235E"/>
    <w:rsid w:val="006723F3"/>
    <w:rsid w:val="006726FC"/>
    <w:rsid w:val="006728E5"/>
    <w:rsid w:val="006728EF"/>
    <w:rsid w:val="00672ADC"/>
    <w:rsid w:val="00672C3D"/>
    <w:rsid w:val="00672EC4"/>
    <w:rsid w:val="00672F13"/>
    <w:rsid w:val="00672FCF"/>
    <w:rsid w:val="0067349E"/>
    <w:rsid w:val="006735FD"/>
    <w:rsid w:val="006736C3"/>
    <w:rsid w:val="00673810"/>
    <w:rsid w:val="00673A10"/>
    <w:rsid w:val="00673B2B"/>
    <w:rsid w:val="00673BAD"/>
    <w:rsid w:val="00673D11"/>
    <w:rsid w:val="00673D75"/>
    <w:rsid w:val="00673F45"/>
    <w:rsid w:val="00673F61"/>
    <w:rsid w:val="0067417E"/>
    <w:rsid w:val="00674424"/>
    <w:rsid w:val="00674663"/>
    <w:rsid w:val="00674798"/>
    <w:rsid w:val="006747A4"/>
    <w:rsid w:val="00674C1C"/>
    <w:rsid w:val="006752A7"/>
    <w:rsid w:val="006753D8"/>
    <w:rsid w:val="0067559A"/>
    <w:rsid w:val="006757A3"/>
    <w:rsid w:val="006758AC"/>
    <w:rsid w:val="00675C7B"/>
    <w:rsid w:val="00675DB4"/>
    <w:rsid w:val="00676042"/>
    <w:rsid w:val="00676178"/>
    <w:rsid w:val="006761B8"/>
    <w:rsid w:val="00676646"/>
    <w:rsid w:val="00676808"/>
    <w:rsid w:val="0067698E"/>
    <w:rsid w:val="00676DCB"/>
    <w:rsid w:val="006772B0"/>
    <w:rsid w:val="00677432"/>
    <w:rsid w:val="00677448"/>
    <w:rsid w:val="00677740"/>
    <w:rsid w:val="0067788F"/>
    <w:rsid w:val="0067797C"/>
    <w:rsid w:val="00677A7B"/>
    <w:rsid w:val="00677F5A"/>
    <w:rsid w:val="006805A9"/>
    <w:rsid w:val="006806A2"/>
    <w:rsid w:val="006806A7"/>
    <w:rsid w:val="006807A7"/>
    <w:rsid w:val="00680809"/>
    <w:rsid w:val="0068082A"/>
    <w:rsid w:val="00680858"/>
    <w:rsid w:val="006808CB"/>
    <w:rsid w:val="006808FE"/>
    <w:rsid w:val="00680B50"/>
    <w:rsid w:val="00680DE2"/>
    <w:rsid w:val="00680E81"/>
    <w:rsid w:val="00680FBE"/>
    <w:rsid w:val="0068114C"/>
    <w:rsid w:val="00681299"/>
    <w:rsid w:val="0068147B"/>
    <w:rsid w:val="0068149B"/>
    <w:rsid w:val="00681691"/>
    <w:rsid w:val="006818A2"/>
    <w:rsid w:val="00681A04"/>
    <w:rsid w:val="00681A58"/>
    <w:rsid w:val="00681A75"/>
    <w:rsid w:val="00681AA0"/>
    <w:rsid w:val="00681CBE"/>
    <w:rsid w:val="00681CD5"/>
    <w:rsid w:val="00682154"/>
    <w:rsid w:val="00682230"/>
    <w:rsid w:val="00682235"/>
    <w:rsid w:val="006823E5"/>
    <w:rsid w:val="00682813"/>
    <w:rsid w:val="00682874"/>
    <w:rsid w:val="00682A8D"/>
    <w:rsid w:val="00682C82"/>
    <w:rsid w:val="00682CFE"/>
    <w:rsid w:val="00682D00"/>
    <w:rsid w:val="0068340C"/>
    <w:rsid w:val="00683643"/>
    <w:rsid w:val="00683878"/>
    <w:rsid w:val="00683932"/>
    <w:rsid w:val="0068393C"/>
    <w:rsid w:val="00683947"/>
    <w:rsid w:val="00683B75"/>
    <w:rsid w:val="0068403E"/>
    <w:rsid w:val="006840E0"/>
    <w:rsid w:val="006840ED"/>
    <w:rsid w:val="00684475"/>
    <w:rsid w:val="006845CC"/>
    <w:rsid w:val="00684987"/>
    <w:rsid w:val="00684AA8"/>
    <w:rsid w:val="00684B1D"/>
    <w:rsid w:val="00684D5F"/>
    <w:rsid w:val="00684E20"/>
    <w:rsid w:val="00684EDD"/>
    <w:rsid w:val="00684EFE"/>
    <w:rsid w:val="00685428"/>
    <w:rsid w:val="006855DE"/>
    <w:rsid w:val="0068560D"/>
    <w:rsid w:val="00685649"/>
    <w:rsid w:val="00685B32"/>
    <w:rsid w:val="00685C8F"/>
    <w:rsid w:val="00685D5B"/>
    <w:rsid w:val="0068610E"/>
    <w:rsid w:val="00686194"/>
    <w:rsid w:val="00686214"/>
    <w:rsid w:val="0068622E"/>
    <w:rsid w:val="006863E7"/>
    <w:rsid w:val="00686407"/>
    <w:rsid w:val="00686522"/>
    <w:rsid w:val="00686548"/>
    <w:rsid w:val="00686650"/>
    <w:rsid w:val="00686752"/>
    <w:rsid w:val="00686819"/>
    <w:rsid w:val="006868E5"/>
    <w:rsid w:val="00686A34"/>
    <w:rsid w:val="00686ADB"/>
    <w:rsid w:val="00686B86"/>
    <w:rsid w:val="00686C1C"/>
    <w:rsid w:val="00686C34"/>
    <w:rsid w:val="00686C53"/>
    <w:rsid w:val="00686D24"/>
    <w:rsid w:val="00686EC3"/>
    <w:rsid w:val="00686FE2"/>
    <w:rsid w:val="00686FEF"/>
    <w:rsid w:val="006873A9"/>
    <w:rsid w:val="006874C9"/>
    <w:rsid w:val="00687802"/>
    <w:rsid w:val="00687889"/>
    <w:rsid w:val="00687911"/>
    <w:rsid w:val="00687B8E"/>
    <w:rsid w:val="00687DCB"/>
    <w:rsid w:val="006900A8"/>
    <w:rsid w:val="006900E7"/>
    <w:rsid w:val="00690202"/>
    <w:rsid w:val="0069038A"/>
    <w:rsid w:val="0069043C"/>
    <w:rsid w:val="006906B1"/>
    <w:rsid w:val="00690746"/>
    <w:rsid w:val="00690897"/>
    <w:rsid w:val="00690AA2"/>
    <w:rsid w:val="00690E54"/>
    <w:rsid w:val="00690F9E"/>
    <w:rsid w:val="006912BA"/>
    <w:rsid w:val="006914C5"/>
    <w:rsid w:val="00691722"/>
    <w:rsid w:val="0069198F"/>
    <w:rsid w:val="00691CFA"/>
    <w:rsid w:val="00692075"/>
    <w:rsid w:val="00692426"/>
    <w:rsid w:val="006924C2"/>
    <w:rsid w:val="00692523"/>
    <w:rsid w:val="006926C7"/>
    <w:rsid w:val="00692768"/>
    <w:rsid w:val="00692769"/>
    <w:rsid w:val="00692968"/>
    <w:rsid w:val="006929F2"/>
    <w:rsid w:val="00692A54"/>
    <w:rsid w:val="00692C51"/>
    <w:rsid w:val="00692E25"/>
    <w:rsid w:val="006930D0"/>
    <w:rsid w:val="00693106"/>
    <w:rsid w:val="006931A8"/>
    <w:rsid w:val="00693206"/>
    <w:rsid w:val="006936C4"/>
    <w:rsid w:val="006937AB"/>
    <w:rsid w:val="00693876"/>
    <w:rsid w:val="00693995"/>
    <w:rsid w:val="00693F61"/>
    <w:rsid w:val="00694064"/>
    <w:rsid w:val="006941AC"/>
    <w:rsid w:val="00694347"/>
    <w:rsid w:val="0069449C"/>
    <w:rsid w:val="00694560"/>
    <w:rsid w:val="0069457C"/>
    <w:rsid w:val="006945EF"/>
    <w:rsid w:val="0069489F"/>
    <w:rsid w:val="00694CC7"/>
    <w:rsid w:val="00694F8E"/>
    <w:rsid w:val="00694FF5"/>
    <w:rsid w:val="0069517A"/>
    <w:rsid w:val="0069534C"/>
    <w:rsid w:val="00695401"/>
    <w:rsid w:val="00695600"/>
    <w:rsid w:val="00695714"/>
    <w:rsid w:val="00695760"/>
    <w:rsid w:val="00695926"/>
    <w:rsid w:val="006959DA"/>
    <w:rsid w:val="00695AB0"/>
    <w:rsid w:val="00695ADB"/>
    <w:rsid w:val="00695B81"/>
    <w:rsid w:val="00695C6A"/>
    <w:rsid w:val="00695D43"/>
    <w:rsid w:val="00695D62"/>
    <w:rsid w:val="00695FD1"/>
    <w:rsid w:val="00695FDC"/>
    <w:rsid w:val="006960A6"/>
    <w:rsid w:val="006960C8"/>
    <w:rsid w:val="0069625A"/>
    <w:rsid w:val="0069629D"/>
    <w:rsid w:val="00696509"/>
    <w:rsid w:val="006965AD"/>
    <w:rsid w:val="00696715"/>
    <w:rsid w:val="00696B8A"/>
    <w:rsid w:val="00696BDE"/>
    <w:rsid w:val="00696CE2"/>
    <w:rsid w:val="00696E66"/>
    <w:rsid w:val="00696FD5"/>
    <w:rsid w:val="00697102"/>
    <w:rsid w:val="00697145"/>
    <w:rsid w:val="006971C9"/>
    <w:rsid w:val="00697219"/>
    <w:rsid w:val="00697315"/>
    <w:rsid w:val="00697338"/>
    <w:rsid w:val="0069738D"/>
    <w:rsid w:val="006974F3"/>
    <w:rsid w:val="0069778B"/>
    <w:rsid w:val="00697C6A"/>
    <w:rsid w:val="00697DDA"/>
    <w:rsid w:val="00697F6B"/>
    <w:rsid w:val="00697FC5"/>
    <w:rsid w:val="0069CC4D"/>
    <w:rsid w:val="0069F58B"/>
    <w:rsid w:val="006A0107"/>
    <w:rsid w:val="006A0184"/>
    <w:rsid w:val="006A0196"/>
    <w:rsid w:val="006A03D9"/>
    <w:rsid w:val="006A0428"/>
    <w:rsid w:val="006A042B"/>
    <w:rsid w:val="006A04A3"/>
    <w:rsid w:val="006A0619"/>
    <w:rsid w:val="006A09B8"/>
    <w:rsid w:val="006A1141"/>
    <w:rsid w:val="006A144C"/>
    <w:rsid w:val="006A14FF"/>
    <w:rsid w:val="006A1762"/>
    <w:rsid w:val="006A1776"/>
    <w:rsid w:val="006A1842"/>
    <w:rsid w:val="006A19FA"/>
    <w:rsid w:val="006A1A10"/>
    <w:rsid w:val="006A1BED"/>
    <w:rsid w:val="006A1C00"/>
    <w:rsid w:val="006A1D97"/>
    <w:rsid w:val="006A20AA"/>
    <w:rsid w:val="006A2276"/>
    <w:rsid w:val="006A232D"/>
    <w:rsid w:val="006A241D"/>
    <w:rsid w:val="006A245E"/>
    <w:rsid w:val="006A249B"/>
    <w:rsid w:val="006A2713"/>
    <w:rsid w:val="006A2832"/>
    <w:rsid w:val="006A28C2"/>
    <w:rsid w:val="006A2A5C"/>
    <w:rsid w:val="006A2D9C"/>
    <w:rsid w:val="006A2E23"/>
    <w:rsid w:val="006A2E28"/>
    <w:rsid w:val="006A2ED6"/>
    <w:rsid w:val="006A2FD6"/>
    <w:rsid w:val="006A2FFF"/>
    <w:rsid w:val="006A303B"/>
    <w:rsid w:val="006A3044"/>
    <w:rsid w:val="006A326B"/>
    <w:rsid w:val="006A3559"/>
    <w:rsid w:val="006A3784"/>
    <w:rsid w:val="006A390B"/>
    <w:rsid w:val="006A3A38"/>
    <w:rsid w:val="006A3BD6"/>
    <w:rsid w:val="006A3CE0"/>
    <w:rsid w:val="006A3DAD"/>
    <w:rsid w:val="006A408D"/>
    <w:rsid w:val="006A4208"/>
    <w:rsid w:val="006A4451"/>
    <w:rsid w:val="006A45E4"/>
    <w:rsid w:val="006A4608"/>
    <w:rsid w:val="006A48AE"/>
    <w:rsid w:val="006A4990"/>
    <w:rsid w:val="006A4A41"/>
    <w:rsid w:val="006A4ABC"/>
    <w:rsid w:val="006A4AFE"/>
    <w:rsid w:val="006A4F02"/>
    <w:rsid w:val="006A5242"/>
    <w:rsid w:val="006A526F"/>
    <w:rsid w:val="006A5638"/>
    <w:rsid w:val="006A56AC"/>
    <w:rsid w:val="006A5A20"/>
    <w:rsid w:val="006A5A60"/>
    <w:rsid w:val="006A5A90"/>
    <w:rsid w:val="006A5DD6"/>
    <w:rsid w:val="006A616A"/>
    <w:rsid w:val="006A61A1"/>
    <w:rsid w:val="006A6283"/>
    <w:rsid w:val="006A63D9"/>
    <w:rsid w:val="006A6414"/>
    <w:rsid w:val="006A641C"/>
    <w:rsid w:val="006A651F"/>
    <w:rsid w:val="006A662C"/>
    <w:rsid w:val="006A6672"/>
    <w:rsid w:val="006A66DB"/>
    <w:rsid w:val="006A6904"/>
    <w:rsid w:val="006A6B0D"/>
    <w:rsid w:val="006A6EB7"/>
    <w:rsid w:val="006A6F8F"/>
    <w:rsid w:val="006A704C"/>
    <w:rsid w:val="006A72CC"/>
    <w:rsid w:val="006A74F6"/>
    <w:rsid w:val="006A7548"/>
    <w:rsid w:val="006A7608"/>
    <w:rsid w:val="006A7617"/>
    <w:rsid w:val="006A7630"/>
    <w:rsid w:val="006A763A"/>
    <w:rsid w:val="006A7654"/>
    <w:rsid w:val="006A7814"/>
    <w:rsid w:val="006A79BB"/>
    <w:rsid w:val="006A7A32"/>
    <w:rsid w:val="006A7AC1"/>
    <w:rsid w:val="006A7DD1"/>
    <w:rsid w:val="006A7E13"/>
    <w:rsid w:val="006A7F9D"/>
    <w:rsid w:val="006A7FE6"/>
    <w:rsid w:val="006B039E"/>
    <w:rsid w:val="006B03B3"/>
    <w:rsid w:val="006B0416"/>
    <w:rsid w:val="006B064E"/>
    <w:rsid w:val="006B0B82"/>
    <w:rsid w:val="006B0CA6"/>
    <w:rsid w:val="006B0D8D"/>
    <w:rsid w:val="006B0DD6"/>
    <w:rsid w:val="006B1008"/>
    <w:rsid w:val="006B1110"/>
    <w:rsid w:val="006B1201"/>
    <w:rsid w:val="006B1245"/>
    <w:rsid w:val="006B133F"/>
    <w:rsid w:val="006B1352"/>
    <w:rsid w:val="006B18C9"/>
    <w:rsid w:val="006B197B"/>
    <w:rsid w:val="006B21EB"/>
    <w:rsid w:val="006B23DA"/>
    <w:rsid w:val="006B258B"/>
    <w:rsid w:val="006B259A"/>
    <w:rsid w:val="006B273A"/>
    <w:rsid w:val="006B276B"/>
    <w:rsid w:val="006B2851"/>
    <w:rsid w:val="006B2C90"/>
    <w:rsid w:val="006B35BD"/>
    <w:rsid w:val="006B35F7"/>
    <w:rsid w:val="006B3880"/>
    <w:rsid w:val="006B3ADF"/>
    <w:rsid w:val="006B3C74"/>
    <w:rsid w:val="006B3CEF"/>
    <w:rsid w:val="006B40E7"/>
    <w:rsid w:val="006B42D5"/>
    <w:rsid w:val="006B449A"/>
    <w:rsid w:val="006B47DC"/>
    <w:rsid w:val="006B493D"/>
    <w:rsid w:val="006B4BF4"/>
    <w:rsid w:val="006B4C20"/>
    <w:rsid w:val="006B4D76"/>
    <w:rsid w:val="006B4F85"/>
    <w:rsid w:val="006B4FAA"/>
    <w:rsid w:val="006B4FC0"/>
    <w:rsid w:val="006B52E6"/>
    <w:rsid w:val="006B52EF"/>
    <w:rsid w:val="006B5341"/>
    <w:rsid w:val="006B53B7"/>
    <w:rsid w:val="006B5408"/>
    <w:rsid w:val="006B56F8"/>
    <w:rsid w:val="006B5B61"/>
    <w:rsid w:val="006B5D8C"/>
    <w:rsid w:val="006B5D92"/>
    <w:rsid w:val="006B5E8B"/>
    <w:rsid w:val="006B60A1"/>
    <w:rsid w:val="006B6332"/>
    <w:rsid w:val="006B63C8"/>
    <w:rsid w:val="006B6402"/>
    <w:rsid w:val="006B6571"/>
    <w:rsid w:val="006B6591"/>
    <w:rsid w:val="006B65A0"/>
    <w:rsid w:val="006B68F5"/>
    <w:rsid w:val="006B6A14"/>
    <w:rsid w:val="006B6D5C"/>
    <w:rsid w:val="006B6D7D"/>
    <w:rsid w:val="006B70A6"/>
    <w:rsid w:val="006B745B"/>
    <w:rsid w:val="006B7465"/>
    <w:rsid w:val="006B769E"/>
    <w:rsid w:val="006B771A"/>
    <w:rsid w:val="006B7836"/>
    <w:rsid w:val="006B7BEC"/>
    <w:rsid w:val="006C0094"/>
    <w:rsid w:val="006C02FA"/>
    <w:rsid w:val="006C033D"/>
    <w:rsid w:val="006C0505"/>
    <w:rsid w:val="006C0573"/>
    <w:rsid w:val="006C08EB"/>
    <w:rsid w:val="006C0A50"/>
    <w:rsid w:val="006C0A78"/>
    <w:rsid w:val="006C0DE9"/>
    <w:rsid w:val="006C0FA2"/>
    <w:rsid w:val="006C1096"/>
    <w:rsid w:val="006C112F"/>
    <w:rsid w:val="006C11C6"/>
    <w:rsid w:val="006C12A7"/>
    <w:rsid w:val="006C13F0"/>
    <w:rsid w:val="006C15D9"/>
    <w:rsid w:val="006C1778"/>
    <w:rsid w:val="006C1791"/>
    <w:rsid w:val="006C17A6"/>
    <w:rsid w:val="006C17C7"/>
    <w:rsid w:val="006C17FC"/>
    <w:rsid w:val="006C1856"/>
    <w:rsid w:val="006C1881"/>
    <w:rsid w:val="006C193E"/>
    <w:rsid w:val="006C1CE1"/>
    <w:rsid w:val="006C1DF5"/>
    <w:rsid w:val="006C1F18"/>
    <w:rsid w:val="006C23F1"/>
    <w:rsid w:val="006C2657"/>
    <w:rsid w:val="006C26AF"/>
    <w:rsid w:val="006C2721"/>
    <w:rsid w:val="006C2794"/>
    <w:rsid w:val="006C279E"/>
    <w:rsid w:val="006C2803"/>
    <w:rsid w:val="006C2866"/>
    <w:rsid w:val="006C29B3"/>
    <w:rsid w:val="006C2A11"/>
    <w:rsid w:val="006C30B4"/>
    <w:rsid w:val="006C317F"/>
    <w:rsid w:val="006C3215"/>
    <w:rsid w:val="006C3238"/>
    <w:rsid w:val="006C328E"/>
    <w:rsid w:val="006C340D"/>
    <w:rsid w:val="006C3500"/>
    <w:rsid w:val="006C3532"/>
    <w:rsid w:val="006C35EB"/>
    <w:rsid w:val="006C3706"/>
    <w:rsid w:val="006C3733"/>
    <w:rsid w:val="006C37D0"/>
    <w:rsid w:val="006C3A27"/>
    <w:rsid w:val="006C3A60"/>
    <w:rsid w:val="006C3D0B"/>
    <w:rsid w:val="006C3E8B"/>
    <w:rsid w:val="006C4313"/>
    <w:rsid w:val="006C43B5"/>
    <w:rsid w:val="006C44CE"/>
    <w:rsid w:val="006C4953"/>
    <w:rsid w:val="006C4BC8"/>
    <w:rsid w:val="006C4ED0"/>
    <w:rsid w:val="006C4F4E"/>
    <w:rsid w:val="006C5031"/>
    <w:rsid w:val="006C515A"/>
    <w:rsid w:val="006C5808"/>
    <w:rsid w:val="006C58CF"/>
    <w:rsid w:val="006C5F24"/>
    <w:rsid w:val="006C6131"/>
    <w:rsid w:val="006C61E4"/>
    <w:rsid w:val="006C62E6"/>
    <w:rsid w:val="006C6440"/>
    <w:rsid w:val="006C64AB"/>
    <w:rsid w:val="006C64F5"/>
    <w:rsid w:val="006C681B"/>
    <w:rsid w:val="006C6B4C"/>
    <w:rsid w:val="006C6C9A"/>
    <w:rsid w:val="006C6D8F"/>
    <w:rsid w:val="006C6DC9"/>
    <w:rsid w:val="006C6E5E"/>
    <w:rsid w:val="006C6EE9"/>
    <w:rsid w:val="006C6FC0"/>
    <w:rsid w:val="006C6FF4"/>
    <w:rsid w:val="006C706C"/>
    <w:rsid w:val="006C752D"/>
    <w:rsid w:val="006C77D7"/>
    <w:rsid w:val="006C77EF"/>
    <w:rsid w:val="006C7843"/>
    <w:rsid w:val="006C79F3"/>
    <w:rsid w:val="006C7C1A"/>
    <w:rsid w:val="006C7CCB"/>
    <w:rsid w:val="006C7E40"/>
    <w:rsid w:val="006C7F7E"/>
    <w:rsid w:val="006D009A"/>
    <w:rsid w:val="006D012E"/>
    <w:rsid w:val="006D034C"/>
    <w:rsid w:val="006D0462"/>
    <w:rsid w:val="006D04EC"/>
    <w:rsid w:val="006D0CA1"/>
    <w:rsid w:val="006D0DE5"/>
    <w:rsid w:val="006D1079"/>
    <w:rsid w:val="006D10F0"/>
    <w:rsid w:val="006D125A"/>
    <w:rsid w:val="006D1507"/>
    <w:rsid w:val="006D15E3"/>
    <w:rsid w:val="006D1689"/>
    <w:rsid w:val="006D177B"/>
    <w:rsid w:val="006D17D9"/>
    <w:rsid w:val="006D1936"/>
    <w:rsid w:val="006D1A85"/>
    <w:rsid w:val="006D1C1B"/>
    <w:rsid w:val="006D1D87"/>
    <w:rsid w:val="006D1DC5"/>
    <w:rsid w:val="006D1E64"/>
    <w:rsid w:val="006D2012"/>
    <w:rsid w:val="006D20BE"/>
    <w:rsid w:val="006D27F6"/>
    <w:rsid w:val="006D28C4"/>
    <w:rsid w:val="006D29DB"/>
    <w:rsid w:val="006D2B84"/>
    <w:rsid w:val="006D2C3A"/>
    <w:rsid w:val="006D3126"/>
    <w:rsid w:val="006D315A"/>
    <w:rsid w:val="006D33F1"/>
    <w:rsid w:val="006D34E4"/>
    <w:rsid w:val="006D3BA7"/>
    <w:rsid w:val="006D3EAE"/>
    <w:rsid w:val="006D3FA5"/>
    <w:rsid w:val="006D400F"/>
    <w:rsid w:val="006D4045"/>
    <w:rsid w:val="006D4065"/>
    <w:rsid w:val="006D40BA"/>
    <w:rsid w:val="006D41E3"/>
    <w:rsid w:val="006D42DD"/>
    <w:rsid w:val="006D437C"/>
    <w:rsid w:val="006D4437"/>
    <w:rsid w:val="006D4460"/>
    <w:rsid w:val="006D44F4"/>
    <w:rsid w:val="006D44F7"/>
    <w:rsid w:val="006D450C"/>
    <w:rsid w:val="006D4899"/>
    <w:rsid w:val="006D48A6"/>
    <w:rsid w:val="006D4A0E"/>
    <w:rsid w:val="006D4BB6"/>
    <w:rsid w:val="006D4C50"/>
    <w:rsid w:val="006D4D21"/>
    <w:rsid w:val="006D5266"/>
    <w:rsid w:val="006D52A9"/>
    <w:rsid w:val="006D5558"/>
    <w:rsid w:val="006D563B"/>
    <w:rsid w:val="006D5698"/>
    <w:rsid w:val="006D59B6"/>
    <w:rsid w:val="006D5A49"/>
    <w:rsid w:val="006D5AA8"/>
    <w:rsid w:val="006D5C22"/>
    <w:rsid w:val="006D5C67"/>
    <w:rsid w:val="006D5FEE"/>
    <w:rsid w:val="006D6146"/>
    <w:rsid w:val="006D62D4"/>
    <w:rsid w:val="006D6736"/>
    <w:rsid w:val="006D6778"/>
    <w:rsid w:val="006D6828"/>
    <w:rsid w:val="006D6871"/>
    <w:rsid w:val="006D6A0D"/>
    <w:rsid w:val="006D6A97"/>
    <w:rsid w:val="006D6C4E"/>
    <w:rsid w:val="006D6CF8"/>
    <w:rsid w:val="006D6EF0"/>
    <w:rsid w:val="006D6F26"/>
    <w:rsid w:val="006D7321"/>
    <w:rsid w:val="006D7422"/>
    <w:rsid w:val="006D7481"/>
    <w:rsid w:val="006D76A1"/>
    <w:rsid w:val="006D76E1"/>
    <w:rsid w:val="006D784B"/>
    <w:rsid w:val="006D79BC"/>
    <w:rsid w:val="006D7B38"/>
    <w:rsid w:val="006D7D6E"/>
    <w:rsid w:val="006D7E27"/>
    <w:rsid w:val="006D7E90"/>
    <w:rsid w:val="006E0105"/>
    <w:rsid w:val="006E055E"/>
    <w:rsid w:val="006E080A"/>
    <w:rsid w:val="006E0AC9"/>
    <w:rsid w:val="006E0AF5"/>
    <w:rsid w:val="006E0B89"/>
    <w:rsid w:val="006E0C5D"/>
    <w:rsid w:val="006E0D58"/>
    <w:rsid w:val="006E10A5"/>
    <w:rsid w:val="006E139D"/>
    <w:rsid w:val="006E1515"/>
    <w:rsid w:val="006E179C"/>
    <w:rsid w:val="006E19CB"/>
    <w:rsid w:val="006E19CE"/>
    <w:rsid w:val="006E1B4A"/>
    <w:rsid w:val="006E1CBE"/>
    <w:rsid w:val="006E1CCB"/>
    <w:rsid w:val="006E1FF4"/>
    <w:rsid w:val="006E2134"/>
    <w:rsid w:val="006E2224"/>
    <w:rsid w:val="006E228F"/>
    <w:rsid w:val="006E2388"/>
    <w:rsid w:val="006E2444"/>
    <w:rsid w:val="006E2563"/>
    <w:rsid w:val="006E279F"/>
    <w:rsid w:val="006E2868"/>
    <w:rsid w:val="006E2939"/>
    <w:rsid w:val="006E2B66"/>
    <w:rsid w:val="006E2B99"/>
    <w:rsid w:val="006E2EEB"/>
    <w:rsid w:val="006E2EFA"/>
    <w:rsid w:val="006E2F9A"/>
    <w:rsid w:val="006E2FA4"/>
    <w:rsid w:val="006E322A"/>
    <w:rsid w:val="006E3244"/>
    <w:rsid w:val="006E3251"/>
    <w:rsid w:val="006E3663"/>
    <w:rsid w:val="006E3877"/>
    <w:rsid w:val="006E3B2D"/>
    <w:rsid w:val="006E3C49"/>
    <w:rsid w:val="006E3C65"/>
    <w:rsid w:val="006E3D09"/>
    <w:rsid w:val="006E3D13"/>
    <w:rsid w:val="006E3E60"/>
    <w:rsid w:val="006E3E74"/>
    <w:rsid w:val="006E3F33"/>
    <w:rsid w:val="006E40FE"/>
    <w:rsid w:val="006E45DA"/>
    <w:rsid w:val="006E4911"/>
    <w:rsid w:val="006E49B3"/>
    <w:rsid w:val="006E49CF"/>
    <w:rsid w:val="006E4B61"/>
    <w:rsid w:val="006E4C38"/>
    <w:rsid w:val="006E4C61"/>
    <w:rsid w:val="006E4C75"/>
    <w:rsid w:val="006E4D92"/>
    <w:rsid w:val="006E4E65"/>
    <w:rsid w:val="006E4E7F"/>
    <w:rsid w:val="006E4EEA"/>
    <w:rsid w:val="006E4F69"/>
    <w:rsid w:val="006E505B"/>
    <w:rsid w:val="006E5335"/>
    <w:rsid w:val="006E5428"/>
    <w:rsid w:val="006E58E6"/>
    <w:rsid w:val="006E5E7A"/>
    <w:rsid w:val="006E6362"/>
    <w:rsid w:val="006E65B4"/>
    <w:rsid w:val="006E6777"/>
    <w:rsid w:val="006E680E"/>
    <w:rsid w:val="006E6C4A"/>
    <w:rsid w:val="006E6E64"/>
    <w:rsid w:val="006E6F78"/>
    <w:rsid w:val="006E707A"/>
    <w:rsid w:val="006E70CD"/>
    <w:rsid w:val="006E72C9"/>
    <w:rsid w:val="006E738D"/>
    <w:rsid w:val="006E73C1"/>
    <w:rsid w:val="006E7505"/>
    <w:rsid w:val="006E751D"/>
    <w:rsid w:val="006E771D"/>
    <w:rsid w:val="006E78E7"/>
    <w:rsid w:val="006E7905"/>
    <w:rsid w:val="006E79DE"/>
    <w:rsid w:val="006E7D14"/>
    <w:rsid w:val="006E7D27"/>
    <w:rsid w:val="006E7DB3"/>
    <w:rsid w:val="006E7F72"/>
    <w:rsid w:val="006E7FE9"/>
    <w:rsid w:val="006F003B"/>
    <w:rsid w:val="006F0195"/>
    <w:rsid w:val="006F031F"/>
    <w:rsid w:val="006F0582"/>
    <w:rsid w:val="006F05DC"/>
    <w:rsid w:val="006F08D4"/>
    <w:rsid w:val="006F0946"/>
    <w:rsid w:val="006F094C"/>
    <w:rsid w:val="006F0A70"/>
    <w:rsid w:val="006F0BA6"/>
    <w:rsid w:val="006F0CD3"/>
    <w:rsid w:val="006F0DD8"/>
    <w:rsid w:val="006F1082"/>
    <w:rsid w:val="006F1188"/>
    <w:rsid w:val="006F1273"/>
    <w:rsid w:val="006F1347"/>
    <w:rsid w:val="006F170C"/>
    <w:rsid w:val="006F1735"/>
    <w:rsid w:val="006F17CF"/>
    <w:rsid w:val="006F18F1"/>
    <w:rsid w:val="006F1C36"/>
    <w:rsid w:val="006F1E1F"/>
    <w:rsid w:val="006F1FFE"/>
    <w:rsid w:val="006F2012"/>
    <w:rsid w:val="006F208C"/>
    <w:rsid w:val="006F2307"/>
    <w:rsid w:val="006F245E"/>
    <w:rsid w:val="006F2485"/>
    <w:rsid w:val="006F2732"/>
    <w:rsid w:val="006F276B"/>
    <w:rsid w:val="006F2875"/>
    <w:rsid w:val="006F296E"/>
    <w:rsid w:val="006F29B2"/>
    <w:rsid w:val="006F2CC9"/>
    <w:rsid w:val="006F2CF2"/>
    <w:rsid w:val="006F2D31"/>
    <w:rsid w:val="006F3132"/>
    <w:rsid w:val="006F3283"/>
    <w:rsid w:val="006F3804"/>
    <w:rsid w:val="006F3878"/>
    <w:rsid w:val="006F3D5E"/>
    <w:rsid w:val="006F3F6F"/>
    <w:rsid w:val="006F3FFE"/>
    <w:rsid w:val="006F40FB"/>
    <w:rsid w:val="006F421F"/>
    <w:rsid w:val="006F4229"/>
    <w:rsid w:val="006F43B8"/>
    <w:rsid w:val="006F4816"/>
    <w:rsid w:val="006F4890"/>
    <w:rsid w:val="006F48C1"/>
    <w:rsid w:val="006F4A72"/>
    <w:rsid w:val="006F4D13"/>
    <w:rsid w:val="006F4D3C"/>
    <w:rsid w:val="006F4DDB"/>
    <w:rsid w:val="006F55F2"/>
    <w:rsid w:val="006F563C"/>
    <w:rsid w:val="006F56D0"/>
    <w:rsid w:val="006F5729"/>
    <w:rsid w:val="006F57F1"/>
    <w:rsid w:val="006F5AEC"/>
    <w:rsid w:val="006F5B18"/>
    <w:rsid w:val="006F5BD3"/>
    <w:rsid w:val="006F5CB4"/>
    <w:rsid w:val="006F5D48"/>
    <w:rsid w:val="006F5F04"/>
    <w:rsid w:val="006F5F25"/>
    <w:rsid w:val="006F5F91"/>
    <w:rsid w:val="006F60AF"/>
    <w:rsid w:val="006F6222"/>
    <w:rsid w:val="006F6264"/>
    <w:rsid w:val="006F64D8"/>
    <w:rsid w:val="006F69E8"/>
    <w:rsid w:val="006F6A6C"/>
    <w:rsid w:val="006F6DF1"/>
    <w:rsid w:val="006F71D3"/>
    <w:rsid w:val="006F7568"/>
    <w:rsid w:val="006F75C5"/>
    <w:rsid w:val="006F77E5"/>
    <w:rsid w:val="006F79DE"/>
    <w:rsid w:val="006F79E1"/>
    <w:rsid w:val="006F7A82"/>
    <w:rsid w:val="006F7ACF"/>
    <w:rsid w:val="006F7CC0"/>
    <w:rsid w:val="006F7E18"/>
    <w:rsid w:val="006FD41A"/>
    <w:rsid w:val="00700000"/>
    <w:rsid w:val="0070006E"/>
    <w:rsid w:val="00700104"/>
    <w:rsid w:val="007001F5"/>
    <w:rsid w:val="0070039D"/>
    <w:rsid w:val="00700554"/>
    <w:rsid w:val="007006FA"/>
    <w:rsid w:val="0070072D"/>
    <w:rsid w:val="007008BB"/>
    <w:rsid w:val="00700970"/>
    <w:rsid w:val="00700A75"/>
    <w:rsid w:val="00700C24"/>
    <w:rsid w:val="00700ED2"/>
    <w:rsid w:val="00700EF0"/>
    <w:rsid w:val="0070118F"/>
    <w:rsid w:val="007011F3"/>
    <w:rsid w:val="00701538"/>
    <w:rsid w:val="00701703"/>
    <w:rsid w:val="007019E6"/>
    <w:rsid w:val="00701A4D"/>
    <w:rsid w:val="00701B86"/>
    <w:rsid w:val="00701C39"/>
    <w:rsid w:val="00701CF5"/>
    <w:rsid w:val="00701FAA"/>
    <w:rsid w:val="00701FFE"/>
    <w:rsid w:val="00702018"/>
    <w:rsid w:val="00702077"/>
    <w:rsid w:val="007020AA"/>
    <w:rsid w:val="007021F7"/>
    <w:rsid w:val="00702261"/>
    <w:rsid w:val="007023E9"/>
    <w:rsid w:val="007026EB"/>
    <w:rsid w:val="0070279D"/>
    <w:rsid w:val="007028EE"/>
    <w:rsid w:val="00702C4A"/>
    <w:rsid w:val="00702C53"/>
    <w:rsid w:val="00702E32"/>
    <w:rsid w:val="00703069"/>
    <w:rsid w:val="0070323D"/>
    <w:rsid w:val="007035DE"/>
    <w:rsid w:val="007038F4"/>
    <w:rsid w:val="00703C4F"/>
    <w:rsid w:val="00703D40"/>
    <w:rsid w:val="00703DF3"/>
    <w:rsid w:val="00703DF4"/>
    <w:rsid w:val="00703DF6"/>
    <w:rsid w:val="00703E6C"/>
    <w:rsid w:val="00704129"/>
    <w:rsid w:val="007042CC"/>
    <w:rsid w:val="0070437F"/>
    <w:rsid w:val="00704517"/>
    <w:rsid w:val="00704658"/>
    <w:rsid w:val="00704AD6"/>
    <w:rsid w:val="00704B58"/>
    <w:rsid w:val="00704C6A"/>
    <w:rsid w:val="00704E09"/>
    <w:rsid w:val="00705284"/>
    <w:rsid w:val="00705297"/>
    <w:rsid w:val="00705ABC"/>
    <w:rsid w:val="00705B45"/>
    <w:rsid w:val="00705B56"/>
    <w:rsid w:val="00705B6D"/>
    <w:rsid w:val="00705BB6"/>
    <w:rsid w:val="00705BFC"/>
    <w:rsid w:val="00705E6F"/>
    <w:rsid w:val="00705E7B"/>
    <w:rsid w:val="007063C8"/>
    <w:rsid w:val="00706481"/>
    <w:rsid w:val="007068D0"/>
    <w:rsid w:val="007069A6"/>
    <w:rsid w:val="00706BE4"/>
    <w:rsid w:val="00706CB8"/>
    <w:rsid w:val="00707091"/>
    <w:rsid w:val="00707482"/>
    <w:rsid w:val="00707526"/>
    <w:rsid w:val="00707C77"/>
    <w:rsid w:val="00707CCD"/>
    <w:rsid w:val="00707CED"/>
    <w:rsid w:val="00707D67"/>
    <w:rsid w:val="00707FED"/>
    <w:rsid w:val="00710020"/>
    <w:rsid w:val="007101A2"/>
    <w:rsid w:val="00710272"/>
    <w:rsid w:val="0071034E"/>
    <w:rsid w:val="00710564"/>
    <w:rsid w:val="00710804"/>
    <w:rsid w:val="00710820"/>
    <w:rsid w:val="00710AF5"/>
    <w:rsid w:val="00710E33"/>
    <w:rsid w:val="00711046"/>
    <w:rsid w:val="007110BB"/>
    <w:rsid w:val="0071159B"/>
    <w:rsid w:val="0071163B"/>
    <w:rsid w:val="0071186D"/>
    <w:rsid w:val="00711966"/>
    <w:rsid w:val="007119DE"/>
    <w:rsid w:val="00711A63"/>
    <w:rsid w:val="00711A82"/>
    <w:rsid w:val="00711B70"/>
    <w:rsid w:val="00711B73"/>
    <w:rsid w:val="00711C57"/>
    <w:rsid w:val="00711CBB"/>
    <w:rsid w:val="00711DAB"/>
    <w:rsid w:val="00711F56"/>
    <w:rsid w:val="00712007"/>
    <w:rsid w:val="007120B0"/>
    <w:rsid w:val="00712149"/>
    <w:rsid w:val="007121F8"/>
    <w:rsid w:val="0071229A"/>
    <w:rsid w:val="00712387"/>
    <w:rsid w:val="00712466"/>
    <w:rsid w:val="007129B2"/>
    <w:rsid w:val="00712A5D"/>
    <w:rsid w:val="00712A97"/>
    <w:rsid w:val="00712B17"/>
    <w:rsid w:val="00712B79"/>
    <w:rsid w:val="00712D22"/>
    <w:rsid w:val="00712F18"/>
    <w:rsid w:val="0071305A"/>
    <w:rsid w:val="007130EC"/>
    <w:rsid w:val="007131C3"/>
    <w:rsid w:val="007132A4"/>
    <w:rsid w:val="00713361"/>
    <w:rsid w:val="00713505"/>
    <w:rsid w:val="007135D0"/>
    <w:rsid w:val="00713683"/>
    <w:rsid w:val="007136DF"/>
    <w:rsid w:val="00713817"/>
    <w:rsid w:val="00713837"/>
    <w:rsid w:val="00713843"/>
    <w:rsid w:val="00713892"/>
    <w:rsid w:val="007138F7"/>
    <w:rsid w:val="00713D1C"/>
    <w:rsid w:val="0071429B"/>
    <w:rsid w:val="0071429C"/>
    <w:rsid w:val="007143B7"/>
    <w:rsid w:val="007143DE"/>
    <w:rsid w:val="007143F4"/>
    <w:rsid w:val="00714418"/>
    <w:rsid w:val="0071442D"/>
    <w:rsid w:val="00714564"/>
    <w:rsid w:val="00714840"/>
    <w:rsid w:val="0071486E"/>
    <w:rsid w:val="0071488C"/>
    <w:rsid w:val="00714A73"/>
    <w:rsid w:val="00714B8C"/>
    <w:rsid w:val="00714FAC"/>
    <w:rsid w:val="007153D7"/>
    <w:rsid w:val="00715525"/>
    <w:rsid w:val="0071559D"/>
    <w:rsid w:val="00715626"/>
    <w:rsid w:val="0071566D"/>
    <w:rsid w:val="007156A2"/>
    <w:rsid w:val="007159CC"/>
    <w:rsid w:val="00715CE0"/>
    <w:rsid w:val="00715D6B"/>
    <w:rsid w:val="0071634E"/>
    <w:rsid w:val="0071646A"/>
    <w:rsid w:val="007165EC"/>
    <w:rsid w:val="00716708"/>
    <w:rsid w:val="0071674F"/>
    <w:rsid w:val="00716B30"/>
    <w:rsid w:val="00716C83"/>
    <w:rsid w:val="00716D67"/>
    <w:rsid w:val="00716EFA"/>
    <w:rsid w:val="00716FC8"/>
    <w:rsid w:val="007174BA"/>
    <w:rsid w:val="00717580"/>
    <w:rsid w:val="007175B6"/>
    <w:rsid w:val="007175EE"/>
    <w:rsid w:val="00717676"/>
    <w:rsid w:val="007176D4"/>
    <w:rsid w:val="00717832"/>
    <w:rsid w:val="007179A7"/>
    <w:rsid w:val="00717BCB"/>
    <w:rsid w:val="00717CE0"/>
    <w:rsid w:val="00717E26"/>
    <w:rsid w:val="00717F95"/>
    <w:rsid w:val="007201F2"/>
    <w:rsid w:val="00720298"/>
    <w:rsid w:val="00720383"/>
    <w:rsid w:val="0072039B"/>
    <w:rsid w:val="007207CD"/>
    <w:rsid w:val="007208E3"/>
    <w:rsid w:val="007209AE"/>
    <w:rsid w:val="00720B0F"/>
    <w:rsid w:val="00720BF8"/>
    <w:rsid w:val="00720C6D"/>
    <w:rsid w:val="00720D8D"/>
    <w:rsid w:val="00720F17"/>
    <w:rsid w:val="00720F75"/>
    <w:rsid w:val="007212D4"/>
    <w:rsid w:val="00721446"/>
    <w:rsid w:val="00721625"/>
    <w:rsid w:val="0072176C"/>
    <w:rsid w:val="007219C2"/>
    <w:rsid w:val="00721B1D"/>
    <w:rsid w:val="00721B91"/>
    <w:rsid w:val="00721BB6"/>
    <w:rsid w:val="00721C8A"/>
    <w:rsid w:val="00721CA4"/>
    <w:rsid w:val="00721D8E"/>
    <w:rsid w:val="00721DFC"/>
    <w:rsid w:val="00721F11"/>
    <w:rsid w:val="0072214D"/>
    <w:rsid w:val="0072235D"/>
    <w:rsid w:val="007223DA"/>
    <w:rsid w:val="007224A9"/>
    <w:rsid w:val="00722D12"/>
    <w:rsid w:val="00722EBF"/>
    <w:rsid w:val="0072317D"/>
    <w:rsid w:val="0072330F"/>
    <w:rsid w:val="00723817"/>
    <w:rsid w:val="00723969"/>
    <w:rsid w:val="0072396C"/>
    <w:rsid w:val="00723A1B"/>
    <w:rsid w:val="00723A25"/>
    <w:rsid w:val="00723D03"/>
    <w:rsid w:val="00723D83"/>
    <w:rsid w:val="00723D97"/>
    <w:rsid w:val="00723DA1"/>
    <w:rsid w:val="00724059"/>
    <w:rsid w:val="00724095"/>
    <w:rsid w:val="00724159"/>
    <w:rsid w:val="00724321"/>
    <w:rsid w:val="00724369"/>
    <w:rsid w:val="00724401"/>
    <w:rsid w:val="0072451E"/>
    <w:rsid w:val="0072456E"/>
    <w:rsid w:val="007245AD"/>
    <w:rsid w:val="00724652"/>
    <w:rsid w:val="0072474E"/>
    <w:rsid w:val="00724798"/>
    <w:rsid w:val="00724799"/>
    <w:rsid w:val="00724A1B"/>
    <w:rsid w:val="00724A6F"/>
    <w:rsid w:val="00724B38"/>
    <w:rsid w:val="00724C10"/>
    <w:rsid w:val="00724DE0"/>
    <w:rsid w:val="00724DEF"/>
    <w:rsid w:val="00724F78"/>
    <w:rsid w:val="00724F91"/>
    <w:rsid w:val="00725105"/>
    <w:rsid w:val="00725238"/>
    <w:rsid w:val="0072527E"/>
    <w:rsid w:val="00725353"/>
    <w:rsid w:val="0072541E"/>
    <w:rsid w:val="0072562E"/>
    <w:rsid w:val="007256A5"/>
    <w:rsid w:val="0072587B"/>
    <w:rsid w:val="00725C5E"/>
    <w:rsid w:val="007260C0"/>
    <w:rsid w:val="007262C2"/>
    <w:rsid w:val="007264AA"/>
    <w:rsid w:val="00726612"/>
    <w:rsid w:val="00726621"/>
    <w:rsid w:val="0072693A"/>
    <w:rsid w:val="00726B87"/>
    <w:rsid w:val="00726C1F"/>
    <w:rsid w:val="00726DB9"/>
    <w:rsid w:val="00726DF0"/>
    <w:rsid w:val="00726E8A"/>
    <w:rsid w:val="007270E0"/>
    <w:rsid w:val="00727151"/>
    <w:rsid w:val="0072728F"/>
    <w:rsid w:val="00727409"/>
    <w:rsid w:val="007276E6"/>
    <w:rsid w:val="00727706"/>
    <w:rsid w:val="007279F7"/>
    <w:rsid w:val="00727A34"/>
    <w:rsid w:val="00727C23"/>
    <w:rsid w:val="00727CB9"/>
    <w:rsid w:val="00727E1D"/>
    <w:rsid w:val="007300F0"/>
    <w:rsid w:val="0073028A"/>
    <w:rsid w:val="00730760"/>
    <w:rsid w:val="00730768"/>
    <w:rsid w:val="0073079B"/>
    <w:rsid w:val="00730964"/>
    <w:rsid w:val="00730969"/>
    <w:rsid w:val="00730982"/>
    <w:rsid w:val="00730A63"/>
    <w:rsid w:val="00730A6B"/>
    <w:rsid w:val="00730AD3"/>
    <w:rsid w:val="00730D45"/>
    <w:rsid w:val="00730E86"/>
    <w:rsid w:val="0073120C"/>
    <w:rsid w:val="007313B7"/>
    <w:rsid w:val="0073144E"/>
    <w:rsid w:val="007314A9"/>
    <w:rsid w:val="007314BC"/>
    <w:rsid w:val="007314F1"/>
    <w:rsid w:val="00731697"/>
    <w:rsid w:val="00731700"/>
    <w:rsid w:val="007320E9"/>
    <w:rsid w:val="00732166"/>
    <w:rsid w:val="007321DF"/>
    <w:rsid w:val="007321FE"/>
    <w:rsid w:val="007322D7"/>
    <w:rsid w:val="00732471"/>
    <w:rsid w:val="007326AA"/>
    <w:rsid w:val="007326F4"/>
    <w:rsid w:val="007327BB"/>
    <w:rsid w:val="00732907"/>
    <w:rsid w:val="007329BA"/>
    <w:rsid w:val="00732BFB"/>
    <w:rsid w:val="00732D0B"/>
    <w:rsid w:val="00732E85"/>
    <w:rsid w:val="00732FF8"/>
    <w:rsid w:val="00733124"/>
    <w:rsid w:val="00733496"/>
    <w:rsid w:val="00733685"/>
    <w:rsid w:val="00733AC4"/>
    <w:rsid w:val="00733C81"/>
    <w:rsid w:val="00733D47"/>
    <w:rsid w:val="00733E32"/>
    <w:rsid w:val="0073407A"/>
    <w:rsid w:val="007342C4"/>
    <w:rsid w:val="007343CC"/>
    <w:rsid w:val="00734512"/>
    <w:rsid w:val="0073451F"/>
    <w:rsid w:val="00734941"/>
    <w:rsid w:val="00734A98"/>
    <w:rsid w:val="00734B30"/>
    <w:rsid w:val="00734D6C"/>
    <w:rsid w:val="00734E0E"/>
    <w:rsid w:val="00734EA3"/>
    <w:rsid w:val="00734EB2"/>
    <w:rsid w:val="00735283"/>
    <w:rsid w:val="007353C2"/>
    <w:rsid w:val="00735483"/>
    <w:rsid w:val="007354EE"/>
    <w:rsid w:val="00735A63"/>
    <w:rsid w:val="00735B0C"/>
    <w:rsid w:val="00735C26"/>
    <w:rsid w:val="00735CAA"/>
    <w:rsid w:val="00735F73"/>
    <w:rsid w:val="00736190"/>
    <w:rsid w:val="00736222"/>
    <w:rsid w:val="007362BD"/>
    <w:rsid w:val="0073645C"/>
    <w:rsid w:val="00736539"/>
    <w:rsid w:val="00736596"/>
    <w:rsid w:val="00736686"/>
    <w:rsid w:val="007366B6"/>
    <w:rsid w:val="0073692C"/>
    <w:rsid w:val="00736B7C"/>
    <w:rsid w:val="00736E0A"/>
    <w:rsid w:val="00736E4A"/>
    <w:rsid w:val="007371D1"/>
    <w:rsid w:val="007373D1"/>
    <w:rsid w:val="007373EE"/>
    <w:rsid w:val="00737837"/>
    <w:rsid w:val="0073785F"/>
    <w:rsid w:val="00737898"/>
    <w:rsid w:val="00737DA3"/>
    <w:rsid w:val="00737DBB"/>
    <w:rsid w:val="00737EA2"/>
    <w:rsid w:val="00737ED7"/>
    <w:rsid w:val="0074014B"/>
    <w:rsid w:val="00740205"/>
    <w:rsid w:val="00740418"/>
    <w:rsid w:val="007404EA"/>
    <w:rsid w:val="00740911"/>
    <w:rsid w:val="0074098A"/>
    <w:rsid w:val="00740C6B"/>
    <w:rsid w:val="00740CEC"/>
    <w:rsid w:val="00740DEA"/>
    <w:rsid w:val="00740EC3"/>
    <w:rsid w:val="00740EFF"/>
    <w:rsid w:val="00741849"/>
    <w:rsid w:val="0074187B"/>
    <w:rsid w:val="00741906"/>
    <w:rsid w:val="0074198D"/>
    <w:rsid w:val="00741AA9"/>
    <w:rsid w:val="00741AB4"/>
    <w:rsid w:val="00741EBE"/>
    <w:rsid w:val="007420D8"/>
    <w:rsid w:val="00742234"/>
    <w:rsid w:val="007423FF"/>
    <w:rsid w:val="0074262A"/>
    <w:rsid w:val="00742BE5"/>
    <w:rsid w:val="00742CFF"/>
    <w:rsid w:val="00742E11"/>
    <w:rsid w:val="00742E5E"/>
    <w:rsid w:val="00742FF9"/>
    <w:rsid w:val="00743023"/>
    <w:rsid w:val="00743090"/>
    <w:rsid w:val="00743573"/>
    <w:rsid w:val="007437E9"/>
    <w:rsid w:val="00743935"/>
    <w:rsid w:val="00743B8F"/>
    <w:rsid w:val="00743BE5"/>
    <w:rsid w:val="00743D6C"/>
    <w:rsid w:val="00743E55"/>
    <w:rsid w:val="00743E5B"/>
    <w:rsid w:val="00743F84"/>
    <w:rsid w:val="00744112"/>
    <w:rsid w:val="00744182"/>
    <w:rsid w:val="00744199"/>
    <w:rsid w:val="007441AD"/>
    <w:rsid w:val="0074435E"/>
    <w:rsid w:val="00744415"/>
    <w:rsid w:val="00744461"/>
    <w:rsid w:val="007444A1"/>
    <w:rsid w:val="00744621"/>
    <w:rsid w:val="007446E2"/>
    <w:rsid w:val="007449B4"/>
    <w:rsid w:val="00744B37"/>
    <w:rsid w:val="00744C76"/>
    <w:rsid w:val="00744DD8"/>
    <w:rsid w:val="00744EBA"/>
    <w:rsid w:val="00745136"/>
    <w:rsid w:val="00745376"/>
    <w:rsid w:val="00745457"/>
    <w:rsid w:val="00745535"/>
    <w:rsid w:val="0074571A"/>
    <w:rsid w:val="007457CB"/>
    <w:rsid w:val="0074584F"/>
    <w:rsid w:val="007458AB"/>
    <w:rsid w:val="007458FA"/>
    <w:rsid w:val="007459BC"/>
    <w:rsid w:val="00745B7F"/>
    <w:rsid w:val="00745BCC"/>
    <w:rsid w:val="00745D0D"/>
    <w:rsid w:val="00745E41"/>
    <w:rsid w:val="00745E9E"/>
    <w:rsid w:val="00746A0D"/>
    <w:rsid w:val="00746A41"/>
    <w:rsid w:val="00746A6B"/>
    <w:rsid w:val="00746AB7"/>
    <w:rsid w:val="00746BBE"/>
    <w:rsid w:val="00746F8C"/>
    <w:rsid w:val="00747198"/>
    <w:rsid w:val="00747221"/>
    <w:rsid w:val="007472E0"/>
    <w:rsid w:val="007473E6"/>
    <w:rsid w:val="00747473"/>
    <w:rsid w:val="0074750D"/>
    <w:rsid w:val="00747948"/>
    <w:rsid w:val="00747999"/>
    <w:rsid w:val="00747ADC"/>
    <w:rsid w:val="00750259"/>
    <w:rsid w:val="0075035A"/>
    <w:rsid w:val="00750389"/>
    <w:rsid w:val="0075055B"/>
    <w:rsid w:val="00750D37"/>
    <w:rsid w:val="00750E1F"/>
    <w:rsid w:val="00750E7A"/>
    <w:rsid w:val="00751007"/>
    <w:rsid w:val="0075102A"/>
    <w:rsid w:val="0075110C"/>
    <w:rsid w:val="00751536"/>
    <w:rsid w:val="00751699"/>
    <w:rsid w:val="007517AD"/>
    <w:rsid w:val="00751923"/>
    <w:rsid w:val="00751B4F"/>
    <w:rsid w:val="00751C0B"/>
    <w:rsid w:val="00751D5D"/>
    <w:rsid w:val="00751F69"/>
    <w:rsid w:val="00752118"/>
    <w:rsid w:val="00752289"/>
    <w:rsid w:val="0075233E"/>
    <w:rsid w:val="00752518"/>
    <w:rsid w:val="00752633"/>
    <w:rsid w:val="00752811"/>
    <w:rsid w:val="00752981"/>
    <w:rsid w:val="00752B77"/>
    <w:rsid w:val="00752D8A"/>
    <w:rsid w:val="00753031"/>
    <w:rsid w:val="00753058"/>
    <w:rsid w:val="0075305A"/>
    <w:rsid w:val="0075319B"/>
    <w:rsid w:val="007531B9"/>
    <w:rsid w:val="0075341C"/>
    <w:rsid w:val="00753465"/>
    <w:rsid w:val="00753928"/>
    <w:rsid w:val="0075397B"/>
    <w:rsid w:val="00753EF2"/>
    <w:rsid w:val="00753F7F"/>
    <w:rsid w:val="00754168"/>
    <w:rsid w:val="007541A5"/>
    <w:rsid w:val="0075425E"/>
    <w:rsid w:val="007543D2"/>
    <w:rsid w:val="007547FE"/>
    <w:rsid w:val="007548DE"/>
    <w:rsid w:val="007549D5"/>
    <w:rsid w:val="00754AF1"/>
    <w:rsid w:val="00754BA1"/>
    <w:rsid w:val="00754ED8"/>
    <w:rsid w:val="00754F2D"/>
    <w:rsid w:val="00755131"/>
    <w:rsid w:val="00755239"/>
    <w:rsid w:val="00755516"/>
    <w:rsid w:val="007555D1"/>
    <w:rsid w:val="00755899"/>
    <w:rsid w:val="00755AED"/>
    <w:rsid w:val="00755C1A"/>
    <w:rsid w:val="00755C8A"/>
    <w:rsid w:val="00755E40"/>
    <w:rsid w:val="007562AF"/>
    <w:rsid w:val="007562C5"/>
    <w:rsid w:val="00756539"/>
    <w:rsid w:val="007566A2"/>
    <w:rsid w:val="00756777"/>
    <w:rsid w:val="00756A5A"/>
    <w:rsid w:val="00756BFC"/>
    <w:rsid w:val="00756C22"/>
    <w:rsid w:val="00756E1C"/>
    <w:rsid w:val="00756F0A"/>
    <w:rsid w:val="0075732F"/>
    <w:rsid w:val="007573E3"/>
    <w:rsid w:val="007574F2"/>
    <w:rsid w:val="007575E1"/>
    <w:rsid w:val="00757648"/>
    <w:rsid w:val="00757926"/>
    <w:rsid w:val="00757BC8"/>
    <w:rsid w:val="00757C64"/>
    <w:rsid w:val="00757DCE"/>
    <w:rsid w:val="00757E76"/>
    <w:rsid w:val="0076027A"/>
    <w:rsid w:val="007602A1"/>
    <w:rsid w:val="007604A4"/>
    <w:rsid w:val="007604DA"/>
    <w:rsid w:val="00760569"/>
    <w:rsid w:val="00760973"/>
    <w:rsid w:val="00760CC0"/>
    <w:rsid w:val="00761126"/>
    <w:rsid w:val="007611B5"/>
    <w:rsid w:val="00761208"/>
    <w:rsid w:val="00761227"/>
    <w:rsid w:val="00761252"/>
    <w:rsid w:val="007613A3"/>
    <w:rsid w:val="0076150F"/>
    <w:rsid w:val="007616D6"/>
    <w:rsid w:val="007616EB"/>
    <w:rsid w:val="00761821"/>
    <w:rsid w:val="00761919"/>
    <w:rsid w:val="00761A68"/>
    <w:rsid w:val="00761A78"/>
    <w:rsid w:val="00761AEF"/>
    <w:rsid w:val="00761C9D"/>
    <w:rsid w:val="00761CEA"/>
    <w:rsid w:val="00761DBD"/>
    <w:rsid w:val="00761E3C"/>
    <w:rsid w:val="007624AE"/>
    <w:rsid w:val="00762568"/>
    <w:rsid w:val="007628EE"/>
    <w:rsid w:val="007628F2"/>
    <w:rsid w:val="00762A24"/>
    <w:rsid w:val="00762C20"/>
    <w:rsid w:val="00762D84"/>
    <w:rsid w:val="00762FF6"/>
    <w:rsid w:val="00763038"/>
    <w:rsid w:val="0076307F"/>
    <w:rsid w:val="00763111"/>
    <w:rsid w:val="00763194"/>
    <w:rsid w:val="007632EC"/>
    <w:rsid w:val="00763411"/>
    <w:rsid w:val="007635D6"/>
    <w:rsid w:val="007639EC"/>
    <w:rsid w:val="00763FC5"/>
    <w:rsid w:val="007641C3"/>
    <w:rsid w:val="007645F7"/>
    <w:rsid w:val="00764994"/>
    <w:rsid w:val="00764BC1"/>
    <w:rsid w:val="00764C4D"/>
    <w:rsid w:val="00764F55"/>
    <w:rsid w:val="00764F68"/>
    <w:rsid w:val="0076500C"/>
    <w:rsid w:val="00765388"/>
    <w:rsid w:val="00765390"/>
    <w:rsid w:val="00765405"/>
    <w:rsid w:val="00765640"/>
    <w:rsid w:val="00765B53"/>
    <w:rsid w:val="00765BE0"/>
    <w:rsid w:val="00766218"/>
    <w:rsid w:val="007662A8"/>
    <w:rsid w:val="007662F1"/>
    <w:rsid w:val="007664AD"/>
    <w:rsid w:val="007667E0"/>
    <w:rsid w:val="00766890"/>
    <w:rsid w:val="00766924"/>
    <w:rsid w:val="00766CE5"/>
    <w:rsid w:val="00766D49"/>
    <w:rsid w:val="00766E7A"/>
    <w:rsid w:val="00766F59"/>
    <w:rsid w:val="007673A2"/>
    <w:rsid w:val="007674DF"/>
    <w:rsid w:val="0076764C"/>
    <w:rsid w:val="007679B1"/>
    <w:rsid w:val="00767F12"/>
    <w:rsid w:val="00770022"/>
    <w:rsid w:val="00770189"/>
    <w:rsid w:val="00770398"/>
    <w:rsid w:val="007703F1"/>
    <w:rsid w:val="0077060A"/>
    <w:rsid w:val="007707E9"/>
    <w:rsid w:val="00770928"/>
    <w:rsid w:val="00771016"/>
    <w:rsid w:val="00771404"/>
    <w:rsid w:val="007715E9"/>
    <w:rsid w:val="007718D8"/>
    <w:rsid w:val="00771937"/>
    <w:rsid w:val="00771A44"/>
    <w:rsid w:val="00771BB0"/>
    <w:rsid w:val="00771C4D"/>
    <w:rsid w:val="00771C9D"/>
    <w:rsid w:val="00771E51"/>
    <w:rsid w:val="007721A8"/>
    <w:rsid w:val="0077221B"/>
    <w:rsid w:val="00772237"/>
    <w:rsid w:val="00772292"/>
    <w:rsid w:val="007722B2"/>
    <w:rsid w:val="007722BE"/>
    <w:rsid w:val="0077231E"/>
    <w:rsid w:val="007726AC"/>
    <w:rsid w:val="007727CB"/>
    <w:rsid w:val="0077286D"/>
    <w:rsid w:val="00772A53"/>
    <w:rsid w:val="00772BB6"/>
    <w:rsid w:val="00772D52"/>
    <w:rsid w:val="00772E15"/>
    <w:rsid w:val="00772E54"/>
    <w:rsid w:val="00772FF5"/>
    <w:rsid w:val="0077306C"/>
    <w:rsid w:val="0077307F"/>
    <w:rsid w:val="0077309E"/>
    <w:rsid w:val="00773413"/>
    <w:rsid w:val="00773772"/>
    <w:rsid w:val="00773B16"/>
    <w:rsid w:val="00773B64"/>
    <w:rsid w:val="00773CCB"/>
    <w:rsid w:val="0077401E"/>
    <w:rsid w:val="0077418C"/>
    <w:rsid w:val="00774325"/>
    <w:rsid w:val="00774455"/>
    <w:rsid w:val="007745A9"/>
    <w:rsid w:val="00774B72"/>
    <w:rsid w:val="00774BD9"/>
    <w:rsid w:val="00774DE1"/>
    <w:rsid w:val="00774E32"/>
    <w:rsid w:val="00774E3E"/>
    <w:rsid w:val="00774E87"/>
    <w:rsid w:val="00775293"/>
    <w:rsid w:val="00775295"/>
    <w:rsid w:val="007752EF"/>
    <w:rsid w:val="00775309"/>
    <w:rsid w:val="00775346"/>
    <w:rsid w:val="00775365"/>
    <w:rsid w:val="007754F1"/>
    <w:rsid w:val="0077558F"/>
    <w:rsid w:val="007757FB"/>
    <w:rsid w:val="007759F5"/>
    <w:rsid w:val="00776216"/>
    <w:rsid w:val="007763E3"/>
    <w:rsid w:val="00776531"/>
    <w:rsid w:val="0077659F"/>
    <w:rsid w:val="007767B7"/>
    <w:rsid w:val="0077686D"/>
    <w:rsid w:val="00776990"/>
    <w:rsid w:val="00776A7B"/>
    <w:rsid w:val="00776A91"/>
    <w:rsid w:val="00776BA8"/>
    <w:rsid w:val="00776BEA"/>
    <w:rsid w:val="00776CF0"/>
    <w:rsid w:val="00777230"/>
    <w:rsid w:val="00777251"/>
    <w:rsid w:val="00777669"/>
    <w:rsid w:val="00777692"/>
    <w:rsid w:val="00777A46"/>
    <w:rsid w:val="00777A82"/>
    <w:rsid w:val="00777A94"/>
    <w:rsid w:val="00777B8C"/>
    <w:rsid w:val="00777F53"/>
    <w:rsid w:val="0078017D"/>
    <w:rsid w:val="00780189"/>
    <w:rsid w:val="00780249"/>
    <w:rsid w:val="0078063F"/>
    <w:rsid w:val="007808BB"/>
    <w:rsid w:val="0078093C"/>
    <w:rsid w:val="00780AEB"/>
    <w:rsid w:val="00780BD6"/>
    <w:rsid w:val="00780C7D"/>
    <w:rsid w:val="00780DA9"/>
    <w:rsid w:val="00780E29"/>
    <w:rsid w:val="00780F1B"/>
    <w:rsid w:val="0078100C"/>
    <w:rsid w:val="00781092"/>
    <w:rsid w:val="00781096"/>
    <w:rsid w:val="007810C1"/>
    <w:rsid w:val="00781169"/>
    <w:rsid w:val="007811D7"/>
    <w:rsid w:val="00781611"/>
    <w:rsid w:val="00781659"/>
    <w:rsid w:val="007816B9"/>
    <w:rsid w:val="007816D1"/>
    <w:rsid w:val="0078196D"/>
    <w:rsid w:val="00781BFF"/>
    <w:rsid w:val="00781C0B"/>
    <w:rsid w:val="00781C1F"/>
    <w:rsid w:val="00781C68"/>
    <w:rsid w:val="00781EE3"/>
    <w:rsid w:val="00781F96"/>
    <w:rsid w:val="00782021"/>
    <w:rsid w:val="007823B1"/>
    <w:rsid w:val="00782639"/>
    <w:rsid w:val="0078293B"/>
    <w:rsid w:val="007829D5"/>
    <w:rsid w:val="00782A10"/>
    <w:rsid w:val="00782B6A"/>
    <w:rsid w:val="00782D2E"/>
    <w:rsid w:val="00782DC1"/>
    <w:rsid w:val="00782DE3"/>
    <w:rsid w:val="007832B2"/>
    <w:rsid w:val="0078347A"/>
    <w:rsid w:val="00783704"/>
    <w:rsid w:val="007837E6"/>
    <w:rsid w:val="0078385E"/>
    <w:rsid w:val="00783A70"/>
    <w:rsid w:val="00783BC6"/>
    <w:rsid w:val="00783DAF"/>
    <w:rsid w:val="00783F7B"/>
    <w:rsid w:val="00784168"/>
    <w:rsid w:val="007841CD"/>
    <w:rsid w:val="0078448B"/>
    <w:rsid w:val="007844AA"/>
    <w:rsid w:val="0078472E"/>
    <w:rsid w:val="00784783"/>
    <w:rsid w:val="007848FE"/>
    <w:rsid w:val="007849B8"/>
    <w:rsid w:val="00784BDC"/>
    <w:rsid w:val="00784BF3"/>
    <w:rsid w:val="00784D2C"/>
    <w:rsid w:val="00784EE1"/>
    <w:rsid w:val="00785040"/>
    <w:rsid w:val="0078506D"/>
    <w:rsid w:val="007851F8"/>
    <w:rsid w:val="007852F0"/>
    <w:rsid w:val="007854CF"/>
    <w:rsid w:val="007856A9"/>
    <w:rsid w:val="007856BE"/>
    <w:rsid w:val="0078572A"/>
    <w:rsid w:val="007857B6"/>
    <w:rsid w:val="00785CD2"/>
    <w:rsid w:val="00786127"/>
    <w:rsid w:val="00786218"/>
    <w:rsid w:val="00786564"/>
    <w:rsid w:val="007868F3"/>
    <w:rsid w:val="007869F5"/>
    <w:rsid w:val="00786D7F"/>
    <w:rsid w:val="00787009"/>
    <w:rsid w:val="0078702A"/>
    <w:rsid w:val="00787291"/>
    <w:rsid w:val="007873BA"/>
    <w:rsid w:val="0078753A"/>
    <w:rsid w:val="00787B0A"/>
    <w:rsid w:val="00787B6C"/>
    <w:rsid w:val="00787BC3"/>
    <w:rsid w:val="00787BDA"/>
    <w:rsid w:val="00787C95"/>
    <w:rsid w:val="00787F25"/>
    <w:rsid w:val="0078A146"/>
    <w:rsid w:val="007900A0"/>
    <w:rsid w:val="007902B3"/>
    <w:rsid w:val="007902C0"/>
    <w:rsid w:val="0079060C"/>
    <w:rsid w:val="00790674"/>
    <w:rsid w:val="00790715"/>
    <w:rsid w:val="0079093F"/>
    <w:rsid w:val="00790A45"/>
    <w:rsid w:val="00790AA5"/>
    <w:rsid w:val="00790ADB"/>
    <w:rsid w:val="00790E95"/>
    <w:rsid w:val="00791119"/>
    <w:rsid w:val="00791312"/>
    <w:rsid w:val="0079134E"/>
    <w:rsid w:val="00791459"/>
    <w:rsid w:val="00791660"/>
    <w:rsid w:val="0079169E"/>
    <w:rsid w:val="00791732"/>
    <w:rsid w:val="00791938"/>
    <w:rsid w:val="007919E2"/>
    <w:rsid w:val="00791A65"/>
    <w:rsid w:val="00791A9C"/>
    <w:rsid w:val="00791B9E"/>
    <w:rsid w:val="00791DE2"/>
    <w:rsid w:val="007921B0"/>
    <w:rsid w:val="007925A1"/>
    <w:rsid w:val="007928A4"/>
    <w:rsid w:val="00792913"/>
    <w:rsid w:val="00792AC0"/>
    <w:rsid w:val="00792BC9"/>
    <w:rsid w:val="00793118"/>
    <w:rsid w:val="00793138"/>
    <w:rsid w:val="0079321D"/>
    <w:rsid w:val="0079352A"/>
    <w:rsid w:val="00793741"/>
    <w:rsid w:val="00793A37"/>
    <w:rsid w:val="00793AEE"/>
    <w:rsid w:val="00793BCE"/>
    <w:rsid w:val="00793DDE"/>
    <w:rsid w:val="00793E39"/>
    <w:rsid w:val="007941F7"/>
    <w:rsid w:val="00794523"/>
    <w:rsid w:val="007946DC"/>
    <w:rsid w:val="007947FC"/>
    <w:rsid w:val="00794844"/>
    <w:rsid w:val="007948A6"/>
    <w:rsid w:val="00794927"/>
    <w:rsid w:val="00794B3D"/>
    <w:rsid w:val="00795334"/>
    <w:rsid w:val="0079549C"/>
    <w:rsid w:val="007954C2"/>
    <w:rsid w:val="0079557A"/>
    <w:rsid w:val="0079571B"/>
    <w:rsid w:val="00795887"/>
    <w:rsid w:val="00795931"/>
    <w:rsid w:val="00795BAC"/>
    <w:rsid w:val="00795D64"/>
    <w:rsid w:val="00795ED2"/>
    <w:rsid w:val="007961A7"/>
    <w:rsid w:val="007961F6"/>
    <w:rsid w:val="00796373"/>
    <w:rsid w:val="00796750"/>
    <w:rsid w:val="00796C1C"/>
    <w:rsid w:val="00797BDE"/>
    <w:rsid w:val="00797CEA"/>
    <w:rsid w:val="00797CEB"/>
    <w:rsid w:val="00797D9D"/>
    <w:rsid w:val="00797FD6"/>
    <w:rsid w:val="007A0058"/>
    <w:rsid w:val="007A00B9"/>
    <w:rsid w:val="007A00C1"/>
    <w:rsid w:val="007A00D9"/>
    <w:rsid w:val="007A01C4"/>
    <w:rsid w:val="007A01CA"/>
    <w:rsid w:val="007A03DB"/>
    <w:rsid w:val="007A0507"/>
    <w:rsid w:val="007A065B"/>
    <w:rsid w:val="007A074C"/>
    <w:rsid w:val="007A0CBB"/>
    <w:rsid w:val="007A0F20"/>
    <w:rsid w:val="007A106C"/>
    <w:rsid w:val="007A1349"/>
    <w:rsid w:val="007A13E6"/>
    <w:rsid w:val="007A1844"/>
    <w:rsid w:val="007A19D9"/>
    <w:rsid w:val="007A1A30"/>
    <w:rsid w:val="007A1BE9"/>
    <w:rsid w:val="007A1D5C"/>
    <w:rsid w:val="007A1DDA"/>
    <w:rsid w:val="007A1E81"/>
    <w:rsid w:val="007A1F4E"/>
    <w:rsid w:val="007A2006"/>
    <w:rsid w:val="007A20F2"/>
    <w:rsid w:val="007A21A4"/>
    <w:rsid w:val="007A221A"/>
    <w:rsid w:val="007A2275"/>
    <w:rsid w:val="007A22E9"/>
    <w:rsid w:val="007A2331"/>
    <w:rsid w:val="007A2632"/>
    <w:rsid w:val="007A2639"/>
    <w:rsid w:val="007A288D"/>
    <w:rsid w:val="007A28EC"/>
    <w:rsid w:val="007A2976"/>
    <w:rsid w:val="007A2AF7"/>
    <w:rsid w:val="007A2BB6"/>
    <w:rsid w:val="007A2EDE"/>
    <w:rsid w:val="007A3021"/>
    <w:rsid w:val="007A30A5"/>
    <w:rsid w:val="007A34B8"/>
    <w:rsid w:val="007A35A2"/>
    <w:rsid w:val="007A36C4"/>
    <w:rsid w:val="007A36DE"/>
    <w:rsid w:val="007A39D8"/>
    <w:rsid w:val="007A3B87"/>
    <w:rsid w:val="007A3BFC"/>
    <w:rsid w:val="007A3C1C"/>
    <w:rsid w:val="007A3D25"/>
    <w:rsid w:val="007A3D5C"/>
    <w:rsid w:val="007A3D94"/>
    <w:rsid w:val="007A3DCD"/>
    <w:rsid w:val="007A3EC3"/>
    <w:rsid w:val="007A4045"/>
    <w:rsid w:val="007A41D0"/>
    <w:rsid w:val="007A427B"/>
    <w:rsid w:val="007A45D2"/>
    <w:rsid w:val="007A476F"/>
    <w:rsid w:val="007A4851"/>
    <w:rsid w:val="007A48DF"/>
    <w:rsid w:val="007A4989"/>
    <w:rsid w:val="007A4AEA"/>
    <w:rsid w:val="007A5078"/>
    <w:rsid w:val="007A5484"/>
    <w:rsid w:val="007A5551"/>
    <w:rsid w:val="007A5AAD"/>
    <w:rsid w:val="007A5CD2"/>
    <w:rsid w:val="007A5D8F"/>
    <w:rsid w:val="007A67FC"/>
    <w:rsid w:val="007A687C"/>
    <w:rsid w:val="007A6A0E"/>
    <w:rsid w:val="007A6A0F"/>
    <w:rsid w:val="007A6D09"/>
    <w:rsid w:val="007A6D61"/>
    <w:rsid w:val="007A6DFD"/>
    <w:rsid w:val="007A7328"/>
    <w:rsid w:val="007A7543"/>
    <w:rsid w:val="007A7563"/>
    <w:rsid w:val="007A758B"/>
    <w:rsid w:val="007A75E6"/>
    <w:rsid w:val="007A79F1"/>
    <w:rsid w:val="007A7D01"/>
    <w:rsid w:val="007A7E73"/>
    <w:rsid w:val="007B0243"/>
    <w:rsid w:val="007B0315"/>
    <w:rsid w:val="007B03D5"/>
    <w:rsid w:val="007B051E"/>
    <w:rsid w:val="007B06EE"/>
    <w:rsid w:val="007B0858"/>
    <w:rsid w:val="007B0A49"/>
    <w:rsid w:val="007B0A68"/>
    <w:rsid w:val="007B0D5B"/>
    <w:rsid w:val="007B0D5C"/>
    <w:rsid w:val="007B0EF8"/>
    <w:rsid w:val="007B1599"/>
    <w:rsid w:val="007B1702"/>
    <w:rsid w:val="007B17AC"/>
    <w:rsid w:val="007B1843"/>
    <w:rsid w:val="007B1982"/>
    <w:rsid w:val="007B1A2B"/>
    <w:rsid w:val="007B1C97"/>
    <w:rsid w:val="007B1CC4"/>
    <w:rsid w:val="007B1CDF"/>
    <w:rsid w:val="007B1D1E"/>
    <w:rsid w:val="007B2065"/>
    <w:rsid w:val="007B21A6"/>
    <w:rsid w:val="007B2583"/>
    <w:rsid w:val="007B2764"/>
    <w:rsid w:val="007B27AD"/>
    <w:rsid w:val="007B27E5"/>
    <w:rsid w:val="007B28E4"/>
    <w:rsid w:val="007B2A09"/>
    <w:rsid w:val="007B2C2B"/>
    <w:rsid w:val="007B2F70"/>
    <w:rsid w:val="007B346B"/>
    <w:rsid w:val="007B3513"/>
    <w:rsid w:val="007B378A"/>
    <w:rsid w:val="007B39EC"/>
    <w:rsid w:val="007B3A1F"/>
    <w:rsid w:val="007B3A96"/>
    <w:rsid w:val="007B3BFE"/>
    <w:rsid w:val="007B3E63"/>
    <w:rsid w:val="007B4095"/>
    <w:rsid w:val="007B4274"/>
    <w:rsid w:val="007B4279"/>
    <w:rsid w:val="007B437E"/>
    <w:rsid w:val="007B4441"/>
    <w:rsid w:val="007B44CC"/>
    <w:rsid w:val="007B45ED"/>
    <w:rsid w:val="007B47E7"/>
    <w:rsid w:val="007B4917"/>
    <w:rsid w:val="007B4A7B"/>
    <w:rsid w:val="007B4B4A"/>
    <w:rsid w:val="007B4C19"/>
    <w:rsid w:val="007B4C91"/>
    <w:rsid w:val="007B4D9A"/>
    <w:rsid w:val="007B4DD2"/>
    <w:rsid w:val="007B4EE4"/>
    <w:rsid w:val="007B4FE8"/>
    <w:rsid w:val="007B524F"/>
    <w:rsid w:val="007B5540"/>
    <w:rsid w:val="007B57E3"/>
    <w:rsid w:val="007B58E2"/>
    <w:rsid w:val="007B5942"/>
    <w:rsid w:val="007B5A09"/>
    <w:rsid w:val="007B5A71"/>
    <w:rsid w:val="007B5B88"/>
    <w:rsid w:val="007B5C27"/>
    <w:rsid w:val="007B6114"/>
    <w:rsid w:val="007B6227"/>
    <w:rsid w:val="007B62D0"/>
    <w:rsid w:val="007B6510"/>
    <w:rsid w:val="007B656D"/>
    <w:rsid w:val="007B6626"/>
    <w:rsid w:val="007B6687"/>
    <w:rsid w:val="007B685B"/>
    <w:rsid w:val="007B6DBC"/>
    <w:rsid w:val="007B6E6E"/>
    <w:rsid w:val="007B74F6"/>
    <w:rsid w:val="007B76F6"/>
    <w:rsid w:val="007B7766"/>
    <w:rsid w:val="007B79EC"/>
    <w:rsid w:val="007B7B77"/>
    <w:rsid w:val="007B7C2B"/>
    <w:rsid w:val="007B7D34"/>
    <w:rsid w:val="007B7D3E"/>
    <w:rsid w:val="007B7D71"/>
    <w:rsid w:val="007B7ED6"/>
    <w:rsid w:val="007B7F56"/>
    <w:rsid w:val="007B7F57"/>
    <w:rsid w:val="007BBDF7"/>
    <w:rsid w:val="007C0107"/>
    <w:rsid w:val="007C0486"/>
    <w:rsid w:val="007C0666"/>
    <w:rsid w:val="007C07A7"/>
    <w:rsid w:val="007C08FE"/>
    <w:rsid w:val="007C0CC1"/>
    <w:rsid w:val="007C0CD5"/>
    <w:rsid w:val="007C0D5F"/>
    <w:rsid w:val="007C0E42"/>
    <w:rsid w:val="007C0F97"/>
    <w:rsid w:val="007C1100"/>
    <w:rsid w:val="007C1309"/>
    <w:rsid w:val="007C150C"/>
    <w:rsid w:val="007C1726"/>
    <w:rsid w:val="007C18A6"/>
    <w:rsid w:val="007C1CA0"/>
    <w:rsid w:val="007C1E8F"/>
    <w:rsid w:val="007C2112"/>
    <w:rsid w:val="007C230A"/>
    <w:rsid w:val="007C23D7"/>
    <w:rsid w:val="007C23F2"/>
    <w:rsid w:val="007C2721"/>
    <w:rsid w:val="007C2869"/>
    <w:rsid w:val="007C2B73"/>
    <w:rsid w:val="007C2BD9"/>
    <w:rsid w:val="007C2C26"/>
    <w:rsid w:val="007C30AC"/>
    <w:rsid w:val="007C3254"/>
    <w:rsid w:val="007C3640"/>
    <w:rsid w:val="007C3808"/>
    <w:rsid w:val="007C3AF7"/>
    <w:rsid w:val="007C3C67"/>
    <w:rsid w:val="007C3F0A"/>
    <w:rsid w:val="007C4029"/>
    <w:rsid w:val="007C41BC"/>
    <w:rsid w:val="007C41DE"/>
    <w:rsid w:val="007C42DC"/>
    <w:rsid w:val="007C431A"/>
    <w:rsid w:val="007C4401"/>
    <w:rsid w:val="007C4406"/>
    <w:rsid w:val="007C44F5"/>
    <w:rsid w:val="007C45A6"/>
    <w:rsid w:val="007C46F3"/>
    <w:rsid w:val="007C473A"/>
    <w:rsid w:val="007C4866"/>
    <w:rsid w:val="007C4D4C"/>
    <w:rsid w:val="007C4FB8"/>
    <w:rsid w:val="007C5028"/>
    <w:rsid w:val="007C50D7"/>
    <w:rsid w:val="007C52DB"/>
    <w:rsid w:val="007C546A"/>
    <w:rsid w:val="007C580A"/>
    <w:rsid w:val="007C5848"/>
    <w:rsid w:val="007C5858"/>
    <w:rsid w:val="007C5928"/>
    <w:rsid w:val="007C598F"/>
    <w:rsid w:val="007C59A4"/>
    <w:rsid w:val="007C5B88"/>
    <w:rsid w:val="007C5C00"/>
    <w:rsid w:val="007C5C35"/>
    <w:rsid w:val="007C5D74"/>
    <w:rsid w:val="007C5DC3"/>
    <w:rsid w:val="007C60EC"/>
    <w:rsid w:val="007C6201"/>
    <w:rsid w:val="007C62D5"/>
    <w:rsid w:val="007C6361"/>
    <w:rsid w:val="007C6392"/>
    <w:rsid w:val="007C672E"/>
    <w:rsid w:val="007C6887"/>
    <w:rsid w:val="007C6A60"/>
    <w:rsid w:val="007C6AEB"/>
    <w:rsid w:val="007C6C2E"/>
    <w:rsid w:val="007C6F58"/>
    <w:rsid w:val="007C6FCD"/>
    <w:rsid w:val="007C6FD9"/>
    <w:rsid w:val="007C6FF3"/>
    <w:rsid w:val="007C7172"/>
    <w:rsid w:val="007C7348"/>
    <w:rsid w:val="007C739D"/>
    <w:rsid w:val="007C753F"/>
    <w:rsid w:val="007C7BED"/>
    <w:rsid w:val="007C7D41"/>
    <w:rsid w:val="007C7ED6"/>
    <w:rsid w:val="007C7F9A"/>
    <w:rsid w:val="007C7FE6"/>
    <w:rsid w:val="007C905A"/>
    <w:rsid w:val="007D010F"/>
    <w:rsid w:val="007D02A0"/>
    <w:rsid w:val="007D0402"/>
    <w:rsid w:val="007D0482"/>
    <w:rsid w:val="007D059F"/>
    <w:rsid w:val="007D05FA"/>
    <w:rsid w:val="007D05FF"/>
    <w:rsid w:val="007D075D"/>
    <w:rsid w:val="007D0835"/>
    <w:rsid w:val="007D0D8E"/>
    <w:rsid w:val="007D0DA9"/>
    <w:rsid w:val="007D100B"/>
    <w:rsid w:val="007D109B"/>
    <w:rsid w:val="007D1ABC"/>
    <w:rsid w:val="007D1DF9"/>
    <w:rsid w:val="007D2197"/>
    <w:rsid w:val="007D2358"/>
    <w:rsid w:val="007D2527"/>
    <w:rsid w:val="007D2663"/>
    <w:rsid w:val="007D2F96"/>
    <w:rsid w:val="007D3072"/>
    <w:rsid w:val="007D32BE"/>
    <w:rsid w:val="007D3576"/>
    <w:rsid w:val="007D363F"/>
    <w:rsid w:val="007D3857"/>
    <w:rsid w:val="007D38F0"/>
    <w:rsid w:val="007D390A"/>
    <w:rsid w:val="007D398E"/>
    <w:rsid w:val="007D39AF"/>
    <w:rsid w:val="007D3AE6"/>
    <w:rsid w:val="007D3E6F"/>
    <w:rsid w:val="007D4124"/>
    <w:rsid w:val="007D417B"/>
    <w:rsid w:val="007D43D5"/>
    <w:rsid w:val="007D45C0"/>
    <w:rsid w:val="007D462B"/>
    <w:rsid w:val="007D4744"/>
    <w:rsid w:val="007D47A5"/>
    <w:rsid w:val="007D4909"/>
    <w:rsid w:val="007D494C"/>
    <w:rsid w:val="007D4AC1"/>
    <w:rsid w:val="007D4C04"/>
    <w:rsid w:val="007D4F3C"/>
    <w:rsid w:val="007D4FE6"/>
    <w:rsid w:val="007D508F"/>
    <w:rsid w:val="007D5120"/>
    <w:rsid w:val="007D5335"/>
    <w:rsid w:val="007D5734"/>
    <w:rsid w:val="007D5761"/>
    <w:rsid w:val="007D5990"/>
    <w:rsid w:val="007D5B32"/>
    <w:rsid w:val="007D5B71"/>
    <w:rsid w:val="007D5CC1"/>
    <w:rsid w:val="007D5E74"/>
    <w:rsid w:val="007D5F9A"/>
    <w:rsid w:val="007D6025"/>
    <w:rsid w:val="007D60F4"/>
    <w:rsid w:val="007D6164"/>
    <w:rsid w:val="007D6198"/>
    <w:rsid w:val="007D61EC"/>
    <w:rsid w:val="007D6298"/>
    <w:rsid w:val="007D62B2"/>
    <w:rsid w:val="007D645E"/>
    <w:rsid w:val="007D66B4"/>
    <w:rsid w:val="007D66FE"/>
    <w:rsid w:val="007D6991"/>
    <w:rsid w:val="007D6CE4"/>
    <w:rsid w:val="007D6D2F"/>
    <w:rsid w:val="007D70FB"/>
    <w:rsid w:val="007D716D"/>
    <w:rsid w:val="007D7767"/>
    <w:rsid w:val="007D77D9"/>
    <w:rsid w:val="007D7876"/>
    <w:rsid w:val="007D7918"/>
    <w:rsid w:val="007D7A00"/>
    <w:rsid w:val="007D7AB3"/>
    <w:rsid w:val="007E0262"/>
    <w:rsid w:val="007E03B5"/>
    <w:rsid w:val="007E04DC"/>
    <w:rsid w:val="007E0A7E"/>
    <w:rsid w:val="007E0B62"/>
    <w:rsid w:val="007E0C9D"/>
    <w:rsid w:val="007E0D44"/>
    <w:rsid w:val="007E0EE4"/>
    <w:rsid w:val="007E101F"/>
    <w:rsid w:val="007E1269"/>
    <w:rsid w:val="007E144A"/>
    <w:rsid w:val="007E144E"/>
    <w:rsid w:val="007E148F"/>
    <w:rsid w:val="007E1674"/>
    <w:rsid w:val="007E17D9"/>
    <w:rsid w:val="007E1801"/>
    <w:rsid w:val="007E2057"/>
    <w:rsid w:val="007E22DF"/>
    <w:rsid w:val="007E23AB"/>
    <w:rsid w:val="007E247A"/>
    <w:rsid w:val="007E2623"/>
    <w:rsid w:val="007E2859"/>
    <w:rsid w:val="007E28A9"/>
    <w:rsid w:val="007E2A21"/>
    <w:rsid w:val="007E2AE7"/>
    <w:rsid w:val="007E2CD7"/>
    <w:rsid w:val="007E2D61"/>
    <w:rsid w:val="007E2D8A"/>
    <w:rsid w:val="007E3327"/>
    <w:rsid w:val="007E37A1"/>
    <w:rsid w:val="007E3829"/>
    <w:rsid w:val="007E398C"/>
    <w:rsid w:val="007E3A0D"/>
    <w:rsid w:val="007E3B5F"/>
    <w:rsid w:val="007E3B93"/>
    <w:rsid w:val="007E3BDB"/>
    <w:rsid w:val="007E3C34"/>
    <w:rsid w:val="007E3C86"/>
    <w:rsid w:val="007E3FF2"/>
    <w:rsid w:val="007E4226"/>
    <w:rsid w:val="007E43AF"/>
    <w:rsid w:val="007E4437"/>
    <w:rsid w:val="007E476C"/>
    <w:rsid w:val="007E48D4"/>
    <w:rsid w:val="007E4964"/>
    <w:rsid w:val="007E4BF3"/>
    <w:rsid w:val="007E4E53"/>
    <w:rsid w:val="007E4E69"/>
    <w:rsid w:val="007E5108"/>
    <w:rsid w:val="007E51ED"/>
    <w:rsid w:val="007E524D"/>
    <w:rsid w:val="007E52A6"/>
    <w:rsid w:val="007E573E"/>
    <w:rsid w:val="007E5794"/>
    <w:rsid w:val="007E57B6"/>
    <w:rsid w:val="007E5D6A"/>
    <w:rsid w:val="007E6013"/>
    <w:rsid w:val="007E6565"/>
    <w:rsid w:val="007E66B9"/>
    <w:rsid w:val="007E67B7"/>
    <w:rsid w:val="007E6829"/>
    <w:rsid w:val="007E6886"/>
    <w:rsid w:val="007E6A98"/>
    <w:rsid w:val="007E6AA1"/>
    <w:rsid w:val="007E6C79"/>
    <w:rsid w:val="007E6D6B"/>
    <w:rsid w:val="007E6E3C"/>
    <w:rsid w:val="007E6E5B"/>
    <w:rsid w:val="007E6FA5"/>
    <w:rsid w:val="007E7191"/>
    <w:rsid w:val="007E71C9"/>
    <w:rsid w:val="007E73FB"/>
    <w:rsid w:val="007E7409"/>
    <w:rsid w:val="007E7477"/>
    <w:rsid w:val="007E7607"/>
    <w:rsid w:val="007E7B36"/>
    <w:rsid w:val="007E7D7A"/>
    <w:rsid w:val="007ECE5D"/>
    <w:rsid w:val="007F0496"/>
    <w:rsid w:val="007F07E8"/>
    <w:rsid w:val="007F090E"/>
    <w:rsid w:val="007F099A"/>
    <w:rsid w:val="007F0A42"/>
    <w:rsid w:val="007F0B98"/>
    <w:rsid w:val="007F0BAE"/>
    <w:rsid w:val="007F0C77"/>
    <w:rsid w:val="007F0EAF"/>
    <w:rsid w:val="007F0F2A"/>
    <w:rsid w:val="007F11AC"/>
    <w:rsid w:val="007F122D"/>
    <w:rsid w:val="007F15EC"/>
    <w:rsid w:val="007F16F9"/>
    <w:rsid w:val="007F1743"/>
    <w:rsid w:val="007F1792"/>
    <w:rsid w:val="007F180E"/>
    <w:rsid w:val="007F1998"/>
    <w:rsid w:val="007F1BE8"/>
    <w:rsid w:val="007F1F80"/>
    <w:rsid w:val="007F2000"/>
    <w:rsid w:val="007F206B"/>
    <w:rsid w:val="007F2093"/>
    <w:rsid w:val="007F2493"/>
    <w:rsid w:val="007F26F4"/>
    <w:rsid w:val="007F27C9"/>
    <w:rsid w:val="007F287A"/>
    <w:rsid w:val="007F2908"/>
    <w:rsid w:val="007F298C"/>
    <w:rsid w:val="007F2A63"/>
    <w:rsid w:val="007F2B4C"/>
    <w:rsid w:val="007F2BE3"/>
    <w:rsid w:val="007F2C08"/>
    <w:rsid w:val="007F2D33"/>
    <w:rsid w:val="007F2D6A"/>
    <w:rsid w:val="007F2FDC"/>
    <w:rsid w:val="007F3163"/>
    <w:rsid w:val="007F347D"/>
    <w:rsid w:val="007F34BA"/>
    <w:rsid w:val="007F3570"/>
    <w:rsid w:val="007F3677"/>
    <w:rsid w:val="007F3A1E"/>
    <w:rsid w:val="007F3BB7"/>
    <w:rsid w:val="007F3BC9"/>
    <w:rsid w:val="007F3D32"/>
    <w:rsid w:val="007F3DF2"/>
    <w:rsid w:val="007F3E72"/>
    <w:rsid w:val="007F406B"/>
    <w:rsid w:val="007F40E1"/>
    <w:rsid w:val="007F43F2"/>
    <w:rsid w:val="007F4471"/>
    <w:rsid w:val="007F450C"/>
    <w:rsid w:val="007F4566"/>
    <w:rsid w:val="007F459B"/>
    <w:rsid w:val="007F4600"/>
    <w:rsid w:val="007F4702"/>
    <w:rsid w:val="007F4922"/>
    <w:rsid w:val="007F4ACA"/>
    <w:rsid w:val="007F4E9D"/>
    <w:rsid w:val="007F4F35"/>
    <w:rsid w:val="007F5243"/>
    <w:rsid w:val="007F527C"/>
    <w:rsid w:val="007F53A7"/>
    <w:rsid w:val="007F55FB"/>
    <w:rsid w:val="007F5A03"/>
    <w:rsid w:val="007F5A22"/>
    <w:rsid w:val="007F5DA5"/>
    <w:rsid w:val="007F5F6C"/>
    <w:rsid w:val="007F60F2"/>
    <w:rsid w:val="007F61F6"/>
    <w:rsid w:val="007F6929"/>
    <w:rsid w:val="007F6BED"/>
    <w:rsid w:val="007F6D32"/>
    <w:rsid w:val="007F6D35"/>
    <w:rsid w:val="007F6FB8"/>
    <w:rsid w:val="007F72E2"/>
    <w:rsid w:val="007F7328"/>
    <w:rsid w:val="007F7799"/>
    <w:rsid w:val="007F781D"/>
    <w:rsid w:val="007F78D7"/>
    <w:rsid w:val="007F792E"/>
    <w:rsid w:val="007F7944"/>
    <w:rsid w:val="007F7C6A"/>
    <w:rsid w:val="007F7F84"/>
    <w:rsid w:val="008000F4"/>
    <w:rsid w:val="00800286"/>
    <w:rsid w:val="008002B5"/>
    <w:rsid w:val="008003C2"/>
    <w:rsid w:val="008004DD"/>
    <w:rsid w:val="008007F5"/>
    <w:rsid w:val="00800803"/>
    <w:rsid w:val="00800B62"/>
    <w:rsid w:val="00800BAD"/>
    <w:rsid w:val="00800D9E"/>
    <w:rsid w:val="00800F13"/>
    <w:rsid w:val="00800F8F"/>
    <w:rsid w:val="008014F7"/>
    <w:rsid w:val="00801768"/>
    <w:rsid w:val="0080180D"/>
    <w:rsid w:val="00801AE0"/>
    <w:rsid w:val="00801B91"/>
    <w:rsid w:val="00801B96"/>
    <w:rsid w:val="00801CAD"/>
    <w:rsid w:val="00801D57"/>
    <w:rsid w:val="00801DC7"/>
    <w:rsid w:val="00801E3C"/>
    <w:rsid w:val="00801E43"/>
    <w:rsid w:val="00801ED2"/>
    <w:rsid w:val="00801F87"/>
    <w:rsid w:val="00801FEF"/>
    <w:rsid w:val="00802162"/>
    <w:rsid w:val="00802185"/>
    <w:rsid w:val="0080250F"/>
    <w:rsid w:val="00802573"/>
    <w:rsid w:val="008027C3"/>
    <w:rsid w:val="008027F0"/>
    <w:rsid w:val="008028FF"/>
    <w:rsid w:val="00802D8B"/>
    <w:rsid w:val="00802E98"/>
    <w:rsid w:val="00802F22"/>
    <w:rsid w:val="00803376"/>
    <w:rsid w:val="0080355B"/>
    <w:rsid w:val="008035A7"/>
    <w:rsid w:val="008035F9"/>
    <w:rsid w:val="00803824"/>
    <w:rsid w:val="008038F1"/>
    <w:rsid w:val="00803A0B"/>
    <w:rsid w:val="00803A96"/>
    <w:rsid w:val="00803D6B"/>
    <w:rsid w:val="00803F6E"/>
    <w:rsid w:val="0080420C"/>
    <w:rsid w:val="0080430C"/>
    <w:rsid w:val="008044B7"/>
    <w:rsid w:val="008044C5"/>
    <w:rsid w:val="008044DE"/>
    <w:rsid w:val="008045E1"/>
    <w:rsid w:val="00804838"/>
    <w:rsid w:val="008048DE"/>
    <w:rsid w:val="00804BD6"/>
    <w:rsid w:val="00804D25"/>
    <w:rsid w:val="00804D9D"/>
    <w:rsid w:val="00804DB8"/>
    <w:rsid w:val="00804FC6"/>
    <w:rsid w:val="00805460"/>
    <w:rsid w:val="008054A4"/>
    <w:rsid w:val="00805602"/>
    <w:rsid w:val="00805AC7"/>
    <w:rsid w:val="00806214"/>
    <w:rsid w:val="008062F6"/>
    <w:rsid w:val="00806458"/>
    <w:rsid w:val="00806809"/>
    <w:rsid w:val="00806938"/>
    <w:rsid w:val="00806B80"/>
    <w:rsid w:val="00806C60"/>
    <w:rsid w:val="00806D0C"/>
    <w:rsid w:val="0080702E"/>
    <w:rsid w:val="0080703D"/>
    <w:rsid w:val="00807040"/>
    <w:rsid w:val="008073F0"/>
    <w:rsid w:val="0080750C"/>
    <w:rsid w:val="00807654"/>
    <w:rsid w:val="00807A7B"/>
    <w:rsid w:val="00807C05"/>
    <w:rsid w:val="00807CFE"/>
    <w:rsid w:val="00807D96"/>
    <w:rsid w:val="00807E9D"/>
    <w:rsid w:val="008102F6"/>
    <w:rsid w:val="0081036F"/>
    <w:rsid w:val="00810403"/>
    <w:rsid w:val="00810424"/>
    <w:rsid w:val="00810800"/>
    <w:rsid w:val="00810889"/>
    <w:rsid w:val="008108C6"/>
    <w:rsid w:val="00810A0C"/>
    <w:rsid w:val="00810CBE"/>
    <w:rsid w:val="00810D43"/>
    <w:rsid w:val="00811115"/>
    <w:rsid w:val="00811150"/>
    <w:rsid w:val="008111CD"/>
    <w:rsid w:val="008111F9"/>
    <w:rsid w:val="00811455"/>
    <w:rsid w:val="008116A6"/>
    <w:rsid w:val="0081172F"/>
    <w:rsid w:val="00811869"/>
    <w:rsid w:val="00811AA2"/>
    <w:rsid w:val="00811B2E"/>
    <w:rsid w:val="00811CD5"/>
    <w:rsid w:val="00811D90"/>
    <w:rsid w:val="00811DEE"/>
    <w:rsid w:val="00811F2C"/>
    <w:rsid w:val="00811F7E"/>
    <w:rsid w:val="0081209E"/>
    <w:rsid w:val="00812134"/>
    <w:rsid w:val="0081221C"/>
    <w:rsid w:val="00812371"/>
    <w:rsid w:val="00812A5C"/>
    <w:rsid w:val="00812A67"/>
    <w:rsid w:val="00812C8B"/>
    <w:rsid w:val="00812D37"/>
    <w:rsid w:val="00812DA7"/>
    <w:rsid w:val="00812F6A"/>
    <w:rsid w:val="00812F8F"/>
    <w:rsid w:val="0081300C"/>
    <w:rsid w:val="0081321E"/>
    <w:rsid w:val="008132CE"/>
    <w:rsid w:val="008135A5"/>
    <w:rsid w:val="0081363F"/>
    <w:rsid w:val="00813733"/>
    <w:rsid w:val="008137B5"/>
    <w:rsid w:val="0081385A"/>
    <w:rsid w:val="008138F4"/>
    <w:rsid w:val="00813A6C"/>
    <w:rsid w:val="00813A7D"/>
    <w:rsid w:val="00813A9D"/>
    <w:rsid w:val="00813BA2"/>
    <w:rsid w:val="00813C89"/>
    <w:rsid w:val="008140C7"/>
    <w:rsid w:val="008143E6"/>
    <w:rsid w:val="00814736"/>
    <w:rsid w:val="00814B89"/>
    <w:rsid w:val="00814BF8"/>
    <w:rsid w:val="00814E67"/>
    <w:rsid w:val="00814E9E"/>
    <w:rsid w:val="0081535A"/>
    <w:rsid w:val="00815396"/>
    <w:rsid w:val="008156CA"/>
    <w:rsid w:val="00815781"/>
    <w:rsid w:val="00815B29"/>
    <w:rsid w:val="00815BB5"/>
    <w:rsid w:val="00815CB1"/>
    <w:rsid w:val="00815DC6"/>
    <w:rsid w:val="00815E2B"/>
    <w:rsid w:val="00815F76"/>
    <w:rsid w:val="00815F8D"/>
    <w:rsid w:val="008160F2"/>
    <w:rsid w:val="008162B0"/>
    <w:rsid w:val="00816513"/>
    <w:rsid w:val="0081665F"/>
    <w:rsid w:val="0081666F"/>
    <w:rsid w:val="008166D0"/>
    <w:rsid w:val="008166D5"/>
    <w:rsid w:val="0081671D"/>
    <w:rsid w:val="008167FC"/>
    <w:rsid w:val="00816942"/>
    <w:rsid w:val="00816AC5"/>
    <w:rsid w:val="00816F5A"/>
    <w:rsid w:val="00817288"/>
    <w:rsid w:val="0081736C"/>
    <w:rsid w:val="00817371"/>
    <w:rsid w:val="00817732"/>
    <w:rsid w:val="00817B41"/>
    <w:rsid w:val="00817BF3"/>
    <w:rsid w:val="00817EBE"/>
    <w:rsid w:val="00817EBF"/>
    <w:rsid w:val="00817F22"/>
    <w:rsid w:val="00817FDB"/>
    <w:rsid w:val="00820062"/>
    <w:rsid w:val="00820129"/>
    <w:rsid w:val="00820186"/>
    <w:rsid w:val="00820465"/>
    <w:rsid w:val="00820716"/>
    <w:rsid w:val="0082095A"/>
    <w:rsid w:val="00820BF7"/>
    <w:rsid w:val="00820CF4"/>
    <w:rsid w:val="00820DF0"/>
    <w:rsid w:val="00820E23"/>
    <w:rsid w:val="008211CF"/>
    <w:rsid w:val="00821A8D"/>
    <w:rsid w:val="00821BA5"/>
    <w:rsid w:val="00821CD9"/>
    <w:rsid w:val="00821CF5"/>
    <w:rsid w:val="008222D4"/>
    <w:rsid w:val="00822697"/>
    <w:rsid w:val="008226B0"/>
    <w:rsid w:val="00822729"/>
    <w:rsid w:val="0082289B"/>
    <w:rsid w:val="00822917"/>
    <w:rsid w:val="00822919"/>
    <w:rsid w:val="00822972"/>
    <w:rsid w:val="008229AF"/>
    <w:rsid w:val="008229EA"/>
    <w:rsid w:val="00823074"/>
    <w:rsid w:val="008230E7"/>
    <w:rsid w:val="008231D9"/>
    <w:rsid w:val="008231ED"/>
    <w:rsid w:val="0082320A"/>
    <w:rsid w:val="008232E8"/>
    <w:rsid w:val="0082340B"/>
    <w:rsid w:val="008234B7"/>
    <w:rsid w:val="008234D0"/>
    <w:rsid w:val="008235BA"/>
    <w:rsid w:val="008235EF"/>
    <w:rsid w:val="00823793"/>
    <w:rsid w:val="00823AC6"/>
    <w:rsid w:val="00823DB2"/>
    <w:rsid w:val="00823DE5"/>
    <w:rsid w:val="00824118"/>
    <w:rsid w:val="008241CE"/>
    <w:rsid w:val="008242D2"/>
    <w:rsid w:val="0082435B"/>
    <w:rsid w:val="00824396"/>
    <w:rsid w:val="00824668"/>
    <w:rsid w:val="008246D6"/>
    <w:rsid w:val="008247CD"/>
    <w:rsid w:val="00824BBF"/>
    <w:rsid w:val="00824ED6"/>
    <w:rsid w:val="0082512F"/>
    <w:rsid w:val="0082519D"/>
    <w:rsid w:val="0082522D"/>
    <w:rsid w:val="008252B0"/>
    <w:rsid w:val="008253E2"/>
    <w:rsid w:val="00825836"/>
    <w:rsid w:val="00825972"/>
    <w:rsid w:val="0082598B"/>
    <w:rsid w:val="00825997"/>
    <w:rsid w:val="00825A34"/>
    <w:rsid w:val="00825A98"/>
    <w:rsid w:val="00825BD7"/>
    <w:rsid w:val="00825C25"/>
    <w:rsid w:val="00825D3B"/>
    <w:rsid w:val="00825E35"/>
    <w:rsid w:val="00825E82"/>
    <w:rsid w:val="008262B5"/>
    <w:rsid w:val="0082653E"/>
    <w:rsid w:val="0082659B"/>
    <w:rsid w:val="00826648"/>
    <w:rsid w:val="00826668"/>
    <w:rsid w:val="0082675D"/>
    <w:rsid w:val="008268AA"/>
    <w:rsid w:val="00826999"/>
    <w:rsid w:val="00826A12"/>
    <w:rsid w:val="00826C45"/>
    <w:rsid w:val="00826C96"/>
    <w:rsid w:val="00826DBA"/>
    <w:rsid w:val="00826E46"/>
    <w:rsid w:val="00826F1F"/>
    <w:rsid w:val="00827029"/>
    <w:rsid w:val="008271F0"/>
    <w:rsid w:val="00827390"/>
    <w:rsid w:val="008277C1"/>
    <w:rsid w:val="00827835"/>
    <w:rsid w:val="00827900"/>
    <w:rsid w:val="00830342"/>
    <w:rsid w:val="00830490"/>
    <w:rsid w:val="0083059E"/>
    <w:rsid w:val="00830667"/>
    <w:rsid w:val="008306B2"/>
    <w:rsid w:val="00830A47"/>
    <w:rsid w:val="00830AB7"/>
    <w:rsid w:val="00830D64"/>
    <w:rsid w:val="00831118"/>
    <w:rsid w:val="00831301"/>
    <w:rsid w:val="008313C9"/>
    <w:rsid w:val="008314AF"/>
    <w:rsid w:val="0083156C"/>
    <w:rsid w:val="0083175B"/>
    <w:rsid w:val="00831763"/>
    <w:rsid w:val="0083178D"/>
    <w:rsid w:val="00831982"/>
    <w:rsid w:val="00831A8E"/>
    <w:rsid w:val="00831ED6"/>
    <w:rsid w:val="0083207C"/>
    <w:rsid w:val="0083242E"/>
    <w:rsid w:val="0083244F"/>
    <w:rsid w:val="00832518"/>
    <w:rsid w:val="008326E1"/>
    <w:rsid w:val="00832AFD"/>
    <w:rsid w:val="00832DEF"/>
    <w:rsid w:val="00832E4A"/>
    <w:rsid w:val="00832EB4"/>
    <w:rsid w:val="0083303C"/>
    <w:rsid w:val="00833057"/>
    <w:rsid w:val="00833181"/>
    <w:rsid w:val="0083319C"/>
    <w:rsid w:val="00833501"/>
    <w:rsid w:val="00833A72"/>
    <w:rsid w:val="00833C85"/>
    <w:rsid w:val="00833CD5"/>
    <w:rsid w:val="00833CDB"/>
    <w:rsid w:val="00834112"/>
    <w:rsid w:val="008341A2"/>
    <w:rsid w:val="008341C4"/>
    <w:rsid w:val="00834409"/>
    <w:rsid w:val="0083482F"/>
    <w:rsid w:val="00834934"/>
    <w:rsid w:val="00834A0E"/>
    <w:rsid w:val="00834AF8"/>
    <w:rsid w:val="00834CD4"/>
    <w:rsid w:val="00834D74"/>
    <w:rsid w:val="00834E85"/>
    <w:rsid w:val="00835032"/>
    <w:rsid w:val="00835375"/>
    <w:rsid w:val="00835535"/>
    <w:rsid w:val="00835736"/>
    <w:rsid w:val="00835781"/>
    <w:rsid w:val="008357A7"/>
    <w:rsid w:val="00835B93"/>
    <w:rsid w:val="00835F01"/>
    <w:rsid w:val="008361AE"/>
    <w:rsid w:val="008363D5"/>
    <w:rsid w:val="0083648A"/>
    <w:rsid w:val="008364BA"/>
    <w:rsid w:val="0083677E"/>
    <w:rsid w:val="00836785"/>
    <w:rsid w:val="00836789"/>
    <w:rsid w:val="00836862"/>
    <w:rsid w:val="00836B5A"/>
    <w:rsid w:val="0083714A"/>
    <w:rsid w:val="00837159"/>
    <w:rsid w:val="008372DD"/>
    <w:rsid w:val="008372DE"/>
    <w:rsid w:val="00837376"/>
    <w:rsid w:val="00837618"/>
    <w:rsid w:val="008376FD"/>
    <w:rsid w:val="0083789E"/>
    <w:rsid w:val="0083798A"/>
    <w:rsid w:val="00837C53"/>
    <w:rsid w:val="00837DDD"/>
    <w:rsid w:val="00837ECC"/>
    <w:rsid w:val="00837EE4"/>
    <w:rsid w:val="00840001"/>
    <w:rsid w:val="00840029"/>
    <w:rsid w:val="008400B6"/>
    <w:rsid w:val="008402C2"/>
    <w:rsid w:val="008405A2"/>
    <w:rsid w:val="008406D7"/>
    <w:rsid w:val="00840729"/>
    <w:rsid w:val="00840885"/>
    <w:rsid w:val="00840BBB"/>
    <w:rsid w:val="00840DDD"/>
    <w:rsid w:val="00840E07"/>
    <w:rsid w:val="00840EA1"/>
    <w:rsid w:val="00840FDF"/>
    <w:rsid w:val="00841090"/>
    <w:rsid w:val="008410BD"/>
    <w:rsid w:val="008411B5"/>
    <w:rsid w:val="00841237"/>
    <w:rsid w:val="008413A3"/>
    <w:rsid w:val="00841556"/>
    <w:rsid w:val="00841718"/>
    <w:rsid w:val="00841949"/>
    <w:rsid w:val="00842006"/>
    <w:rsid w:val="0084214F"/>
    <w:rsid w:val="008421FC"/>
    <w:rsid w:val="00842218"/>
    <w:rsid w:val="008423D5"/>
    <w:rsid w:val="008425F7"/>
    <w:rsid w:val="00842A58"/>
    <w:rsid w:val="00842E84"/>
    <w:rsid w:val="0084304D"/>
    <w:rsid w:val="008430DD"/>
    <w:rsid w:val="00843136"/>
    <w:rsid w:val="008431AE"/>
    <w:rsid w:val="0084343A"/>
    <w:rsid w:val="0084381D"/>
    <w:rsid w:val="008438E3"/>
    <w:rsid w:val="00843912"/>
    <w:rsid w:val="00843A9C"/>
    <w:rsid w:val="00843BFA"/>
    <w:rsid w:val="00843D14"/>
    <w:rsid w:val="00843D7A"/>
    <w:rsid w:val="00843E9A"/>
    <w:rsid w:val="00843ED1"/>
    <w:rsid w:val="00843F01"/>
    <w:rsid w:val="00843FB4"/>
    <w:rsid w:val="00843FF4"/>
    <w:rsid w:val="008440A5"/>
    <w:rsid w:val="00844536"/>
    <w:rsid w:val="0084462A"/>
    <w:rsid w:val="008446BA"/>
    <w:rsid w:val="008447C0"/>
    <w:rsid w:val="008447D5"/>
    <w:rsid w:val="008447DA"/>
    <w:rsid w:val="008448D0"/>
    <w:rsid w:val="008449A5"/>
    <w:rsid w:val="00844ACE"/>
    <w:rsid w:val="00844CF6"/>
    <w:rsid w:val="00844DCD"/>
    <w:rsid w:val="00844F85"/>
    <w:rsid w:val="00845352"/>
    <w:rsid w:val="008453DC"/>
    <w:rsid w:val="00845473"/>
    <w:rsid w:val="008456AC"/>
    <w:rsid w:val="008457F9"/>
    <w:rsid w:val="008458E8"/>
    <w:rsid w:val="00845948"/>
    <w:rsid w:val="00845B8F"/>
    <w:rsid w:val="00845C81"/>
    <w:rsid w:val="00845CC2"/>
    <w:rsid w:val="00845F4D"/>
    <w:rsid w:val="00845FA9"/>
    <w:rsid w:val="008461F9"/>
    <w:rsid w:val="00846382"/>
    <w:rsid w:val="008463E4"/>
    <w:rsid w:val="00846736"/>
    <w:rsid w:val="00846889"/>
    <w:rsid w:val="008468AD"/>
    <w:rsid w:val="00846DE7"/>
    <w:rsid w:val="00846E7C"/>
    <w:rsid w:val="00846EE2"/>
    <w:rsid w:val="00846F37"/>
    <w:rsid w:val="008473AC"/>
    <w:rsid w:val="00847677"/>
    <w:rsid w:val="008477B3"/>
    <w:rsid w:val="00847B4B"/>
    <w:rsid w:val="00847C4D"/>
    <w:rsid w:val="00850056"/>
    <w:rsid w:val="008500F8"/>
    <w:rsid w:val="008500FD"/>
    <w:rsid w:val="0085012D"/>
    <w:rsid w:val="00850822"/>
    <w:rsid w:val="0085087F"/>
    <w:rsid w:val="0085088F"/>
    <w:rsid w:val="0085106A"/>
    <w:rsid w:val="0085106F"/>
    <w:rsid w:val="00851299"/>
    <w:rsid w:val="00851527"/>
    <w:rsid w:val="0085163E"/>
    <w:rsid w:val="0085167A"/>
    <w:rsid w:val="008516C2"/>
    <w:rsid w:val="0085185A"/>
    <w:rsid w:val="00851AB8"/>
    <w:rsid w:val="00851BF5"/>
    <w:rsid w:val="00851D27"/>
    <w:rsid w:val="00851DA6"/>
    <w:rsid w:val="00851DE8"/>
    <w:rsid w:val="00851FAF"/>
    <w:rsid w:val="008521C4"/>
    <w:rsid w:val="0085248E"/>
    <w:rsid w:val="008524CD"/>
    <w:rsid w:val="00852758"/>
    <w:rsid w:val="00852857"/>
    <w:rsid w:val="008528B4"/>
    <w:rsid w:val="008528F4"/>
    <w:rsid w:val="00852C0A"/>
    <w:rsid w:val="00852D2A"/>
    <w:rsid w:val="00852E1D"/>
    <w:rsid w:val="00852ED6"/>
    <w:rsid w:val="008530AD"/>
    <w:rsid w:val="008538FE"/>
    <w:rsid w:val="00853E9A"/>
    <w:rsid w:val="00853EB3"/>
    <w:rsid w:val="00854003"/>
    <w:rsid w:val="00854161"/>
    <w:rsid w:val="0085446B"/>
    <w:rsid w:val="00854649"/>
    <w:rsid w:val="0085474C"/>
    <w:rsid w:val="0085478F"/>
    <w:rsid w:val="008547CE"/>
    <w:rsid w:val="0085484D"/>
    <w:rsid w:val="00854AC5"/>
    <w:rsid w:val="00854AF1"/>
    <w:rsid w:val="00854C12"/>
    <w:rsid w:val="00854D2A"/>
    <w:rsid w:val="00854EBF"/>
    <w:rsid w:val="00854ED0"/>
    <w:rsid w:val="00855020"/>
    <w:rsid w:val="00855022"/>
    <w:rsid w:val="0085506C"/>
    <w:rsid w:val="0085540F"/>
    <w:rsid w:val="00855479"/>
    <w:rsid w:val="0085562F"/>
    <w:rsid w:val="00855744"/>
    <w:rsid w:val="00855883"/>
    <w:rsid w:val="008558B9"/>
    <w:rsid w:val="00855D76"/>
    <w:rsid w:val="00855E35"/>
    <w:rsid w:val="00855FA8"/>
    <w:rsid w:val="00856136"/>
    <w:rsid w:val="0085620B"/>
    <w:rsid w:val="008562E4"/>
    <w:rsid w:val="0085639D"/>
    <w:rsid w:val="008563D2"/>
    <w:rsid w:val="008564A2"/>
    <w:rsid w:val="008566E0"/>
    <w:rsid w:val="008567CC"/>
    <w:rsid w:val="00856936"/>
    <w:rsid w:val="00856B29"/>
    <w:rsid w:val="00856B33"/>
    <w:rsid w:val="00856B5B"/>
    <w:rsid w:val="00856BCD"/>
    <w:rsid w:val="00856D5D"/>
    <w:rsid w:val="00856FF6"/>
    <w:rsid w:val="008570F1"/>
    <w:rsid w:val="008572C9"/>
    <w:rsid w:val="00857354"/>
    <w:rsid w:val="008574F8"/>
    <w:rsid w:val="0085799E"/>
    <w:rsid w:val="00857C01"/>
    <w:rsid w:val="00857CCE"/>
    <w:rsid w:val="00857DC8"/>
    <w:rsid w:val="00857FC0"/>
    <w:rsid w:val="0086029F"/>
    <w:rsid w:val="00860398"/>
    <w:rsid w:val="00860464"/>
    <w:rsid w:val="0086056F"/>
    <w:rsid w:val="0086069D"/>
    <w:rsid w:val="00860AC1"/>
    <w:rsid w:val="00860B40"/>
    <w:rsid w:val="00860CCE"/>
    <w:rsid w:val="00860D23"/>
    <w:rsid w:val="0086102E"/>
    <w:rsid w:val="008610F6"/>
    <w:rsid w:val="008611D2"/>
    <w:rsid w:val="00861249"/>
    <w:rsid w:val="008612A6"/>
    <w:rsid w:val="00861303"/>
    <w:rsid w:val="008613DC"/>
    <w:rsid w:val="0086156F"/>
    <w:rsid w:val="008617CB"/>
    <w:rsid w:val="00861A61"/>
    <w:rsid w:val="00861D15"/>
    <w:rsid w:val="00861E5E"/>
    <w:rsid w:val="00861FB9"/>
    <w:rsid w:val="0086208F"/>
    <w:rsid w:val="008625CA"/>
    <w:rsid w:val="008625EE"/>
    <w:rsid w:val="00862786"/>
    <w:rsid w:val="008627B5"/>
    <w:rsid w:val="008628DA"/>
    <w:rsid w:val="008628E6"/>
    <w:rsid w:val="008628F6"/>
    <w:rsid w:val="00862945"/>
    <w:rsid w:val="008629ED"/>
    <w:rsid w:val="00862B75"/>
    <w:rsid w:val="00862D82"/>
    <w:rsid w:val="00862E96"/>
    <w:rsid w:val="00862FD7"/>
    <w:rsid w:val="008630AB"/>
    <w:rsid w:val="00863290"/>
    <w:rsid w:val="00863434"/>
    <w:rsid w:val="00863438"/>
    <w:rsid w:val="008636BA"/>
    <w:rsid w:val="008638C5"/>
    <w:rsid w:val="0086393D"/>
    <w:rsid w:val="00863992"/>
    <w:rsid w:val="00863BFC"/>
    <w:rsid w:val="00863D3A"/>
    <w:rsid w:val="00863E34"/>
    <w:rsid w:val="00863F31"/>
    <w:rsid w:val="00864078"/>
    <w:rsid w:val="008640AC"/>
    <w:rsid w:val="00864148"/>
    <w:rsid w:val="008641E0"/>
    <w:rsid w:val="00864510"/>
    <w:rsid w:val="00864571"/>
    <w:rsid w:val="008647F0"/>
    <w:rsid w:val="00864802"/>
    <w:rsid w:val="00864979"/>
    <w:rsid w:val="00864AC5"/>
    <w:rsid w:val="00864C33"/>
    <w:rsid w:val="008650D6"/>
    <w:rsid w:val="00865288"/>
    <w:rsid w:val="00865301"/>
    <w:rsid w:val="00865521"/>
    <w:rsid w:val="0086562D"/>
    <w:rsid w:val="00865996"/>
    <w:rsid w:val="00865A29"/>
    <w:rsid w:val="00865ED9"/>
    <w:rsid w:val="008662EE"/>
    <w:rsid w:val="00866424"/>
    <w:rsid w:val="0086669A"/>
    <w:rsid w:val="008666A6"/>
    <w:rsid w:val="008667B3"/>
    <w:rsid w:val="008667DD"/>
    <w:rsid w:val="0086680D"/>
    <w:rsid w:val="00866A24"/>
    <w:rsid w:val="00866B2E"/>
    <w:rsid w:val="00866B84"/>
    <w:rsid w:val="00866DD2"/>
    <w:rsid w:val="00866E8F"/>
    <w:rsid w:val="0086710E"/>
    <w:rsid w:val="00867433"/>
    <w:rsid w:val="00867624"/>
    <w:rsid w:val="00867664"/>
    <w:rsid w:val="0086767C"/>
    <w:rsid w:val="008676D3"/>
    <w:rsid w:val="0086776A"/>
    <w:rsid w:val="008677B5"/>
    <w:rsid w:val="0086782C"/>
    <w:rsid w:val="00867A92"/>
    <w:rsid w:val="00867AC1"/>
    <w:rsid w:val="00867ACB"/>
    <w:rsid w:val="00867B7D"/>
    <w:rsid w:val="00867C07"/>
    <w:rsid w:val="00867E1E"/>
    <w:rsid w:val="00870035"/>
    <w:rsid w:val="00870061"/>
    <w:rsid w:val="00870298"/>
    <w:rsid w:val="00870358"/>
    <w:rsid w:val="00870515"/>
    <w:rsid w:val="00870831"/>
    <w:rsid w:val="00870865"/>
    <w:rsid w:val="008708A0"/>
    <w:rsid w:val="00870989"/>
    <w:rsid w:val="00870DBC"/>
    <w:rsid w:val="00871829"/>
    <w:rsid w:val="008718E2"/>
    <w:rsid w:val="00871B3A"/>
    <w:rsid w:val="00871C65"/>
    <w:rsid w:val="00871C9F"/>
    <w:rsid w:val="00871D5A"/>
    <w:rsid w:val="00872227"/>
    <w:rsid w:val="008725CB"/>
    <w:rsid w:val="00872824"/>
    <w:rsid w:val="00872831"/>
    <w:rsid w:val="00872862"/>
    <w:rsid w:val="008728F7"/>
    <w:rsid w:val="00872B9B"/>
    <w:rsid w:val="00872B9E"/>
    <w:rsid w:val="00872E31"/>
    <w:rsid w:val="0087319D"/>
    <w:rsid w:val="008731FC"/>
    <w:rsid w:val="008732F8"/>
    <w:rsid w:val="0087350A"/>
    <w:rsid w:val="008736FE"/>
    <w:rsid w:val="0087387F"/>
    <w:rsid w:val="008738EF"/>
    <w:rsid w:val="00873955"/>
    <w:rsid w:val="00873A3B"/>
    <w:rsid w:val="00873C5A"/>
    <w:rsid w:val="00873FFC"/>
    <w:rsid w:val="00874450"/>
    <w:rsid w:val="00874463"/>
    <w:rsid w:val="008744E7"/>
    <w:rsid w:val="0087465A"/>
    <w:rsid w:val="008749FF"/>
    <w:rsid w:val="00874B86"/>
    <w:rsid w:val="00874BA0"/>
    <w:rsid w:val="00874CDF"/>
    <w:rsid w:val="00874FA9"/>
    <w:rsid w:val="00874FDF"/>
    <w:rsid w:val="008753CA"/>
    <w:rsid w:val="008753FE"/>
    <w:rsid w:val="008754BC"/>
    <w:rsid w:val="00875668"/>
    <w:rsid w:val="008756D1"/>
    <w:rsid w:val="0087578F"/>
    <w:rsid w:val="0087591E"/>
    <w:rsid w:val="008759A4"/>
    <w:rsid w:val="00875A73"/>
    <w:rsid w:val="00875AEA"/>
    <w:rsid w:val="00875E24"/>
    <w:rsid w:val="00875F7C"/>
    <w:rsid w:val="0087604C"/>
    <w:rsid w:val="008765C1"/>
    <w:rsid w:val="00876845"/>
    <w:rsid w:val="00876B42"/>
    <w:rsid w:val="00876F38"/>
    <w:rsid w:val="008770D6"/>
    <w:rsid w:val="008770E4"/>
    <w:rsid w:val="008771A3"/>
    <w:rsid w:val="0087727C"/>
    <w:rsid w:val="00877554"/>
    <w:rsid w:val="008775C9"/>
    <w:rsid w:val="00877649"/>
    <w:rsid w:val="00877667"/>
    <w:rsid w:val="0087767E"/>
    <w:rsid w:val="00877695"/>
    <w:rsid w:val="0087771E"/>
    <w:rsid w:val="00877916"/>
    <w:rsid w:val="00877A2B"/>
    <w:rsid w:val="008802A7"/>
    <w:rsid w:val="00880381"/>
    <w:rsid w:val="00880872"/>
    <w:rsid w:val="008808B0"/>
    <w:rsid w:val="008809D6"/>
    <w:rsid w:val="00880A85"/>
    <w:rsid w:val="00880BB2"/>
    <w:rsid w:val="00880D18"/>
    <w:rsid w:val="00880FA4"/>
    <w:rsid w:val="00881100"/>
    <w:rsid w:val="00881242"/>
    <w:rsid w:val="008815A5"/>
    <w:rsid w:val="00881722"/>
    <w:rsid w:val="00881867"/>
    <w:rsid w:val="00881906"/>
    <w:rsid w:val="008819D8"/>
    <w:rsid w:val="00881A79"/>
    <w:rsid w:val="00881AB7"/>
    <w:rsid w:val="00881AD8"/>
    <w:rsid w:val="00881FE0"/>
    <w:rsid w:val="008821F6"/>
    <w:rsid w:val="0088226C"/>
    <w:rsid w:val="008822D5"/>
    <w:rsid w:val="00882964"/>
    <w:rsid w:val="008829F6"/>
    <w:rsid w:val="00882A03"/>
    <w:rsid w:val="00882A53"/>
    <w:rsid w:val="00882ADC"/>
    <w:rsid w:val="00882B5A"/>
    <w:rsid w:val="00882BA6"/>
    <w:rsid w:val="00882D63"/>
    <w:rsid w:val="00882ED9"/>
    <w:rsid w:val="00882F00"/>
    <w:rsid w:val="00883058"/>
    <w:rsid w:val="008830F2"/>
    <w:rsid w:val="008831DA"/>
    <w:rsid w:val="00883224"/>
    <w:rsid w:val="00883348"/>
    <w:rsid w:val="0088343E"/>
    <w:rsid w:val="00883495"/>
    <w:rsid w:val="008835D0"/>
    <w:rsid w:val="00883688"/>
    <w:rsid w:val="00883785"/>
    <w:rsid w:val="00883AC8"/>
    <w:rsid w:val="00883C47"/>
    <w:rsid w:val="00883E04"/>
    <w:rsid w:val="00883E1A"/>
    <w:rsid w:val="0088418C"/>
    <w:rsid w:val="0088462E"/>
    <w:rsid w:val="008849B9"/>
    <w:rsid w:val="00884F4C"/>
    <w:rsid w:val="00884F7E"/>
    <w:rsid w:val="00884FB2"/>
    <w:rsid w:val="00885028"/>
    <w:rsid w:val="0088502B"/>
    <w:rsid w:val="00885189"/>
    <w:rsid w:val="008852FE"/>
    <w:rsid w:val="008854C2"/>
    <w:rsid w:val="00885525"/>
    <w:rsid w:val="00885680"/>
    <w:rsid w:val="008856B6"/>
    <w:rsid w:val="008859EE"/>
    <w:rsid w:val="00885B60"/>
    <w:rsid w:val="00885B9F"/>
    <w:rsid w:val="00885DAA"/>
    <w:rsid w:val="00885FA7"/>
    <w:rsid w:val="00886080"/>
    <w:rsid w:val="008861CF"/>
    <w:rsid w:val="00886493"/>
    <w:rsid w:val="008864F3"/>
    <w:rsid w:val="00886A6B"/>
    <w:rsid w:val="00886AE8"/>
    <w:rsid w:val="00886CD0"/>
    <w:rsid w:val="00886CE6"/>
    <w:rsid w:val="00886D09"/>
    <w:rsid w:val="00886ED8"/>
    <w:rsid w:val="008870BD"/>
    <w:rsid w:val="00887102"/>
    <w:rsid w:val="008871C5"/>
    <w:rsid w:val="008874D7"/>
    <w:rsid w:val="008876A2"/>
    <w:rsid w:val="0088775F"/>
    <w:rsid w:val="0088799A"/>
    <w:rsid w:val="00887B7F"/>
    <w:rsid w:val="00887C3A"/>
    <w:rsid w:val="00887D3F"/>
    <w:rsid w:val="00887F8B"/>
    <w:rsid w:val="0088CAC9"/>
    <w:rsid w:val="008901F1"/>
    <w:rsid w:val="00890523"/>
    <w:rsid w:val="00890545"/>
    <w:rsid w:val="0089068F"/>
    <w:rsid w:val="0089078A"/>
    <w:rsid w:val="00890820"/>
    <w:rsid w:val="00890900"/>
    <w:rsid w:val="00890ABD"/>
    <w:rsid w:val="00890B9C"/>
    <w:rsid w:val="00890BEE"/>
    <w:rsid w:val="00890C07"/>
    <w:rsid w:val="00890D1E"/>
    <w:rsid w:val="00890E95"/>
    <w:rsid w:val="00890EBA"/>
    <w:rsid w:val="00891460"/>
    <w:rsid w:val="008914FB"/>
    <w:rsid w:val="008916CC"/>
    <w:rsid w:val="008918E8"/>
    <w:rsid w:val="00891A00"/>
    <w:rsid w:val="00891C09"/>
    <w:rsid w:val="00891C72"/>
    <w:rsid w:val="00891DAD"/>
    <w:rsid w:val="008921F3"/>
    <w:rsid w:val="00892571"/>
    <w:rsid w:val="008925BC"/>
    <w:rsid w:val="00892AAF"/>
    <w:rsid w:val="00892CB8"/>
    <w:rsid w:val="00892F05"/>
    <w:rsid w:val="00892F89"/>
    <w:rsid w:val="00893521"/>
    <w:rsid w:val="00893A0B"/>
    <w:rsid w:val="00893A58"/>
    <w:rsid w:val="00893D9D"/>
    <w:rsid w:val="00893E14"/>
    <w:rsid w:val="00893E15"/>
    <w:rsid w:val="00893E29"/>
    <w:rsid w:val="00893E2D"/>
    <w:rsid w:val="00893E49"/>
    <w:rsid w:val="00893E7E"/>
    <w:rsid w:val="00893E90"/>
    <w:rsid w:val="00893F23"/>
    <w:rsid w:val="00893FEC"/>
    <w:rsid w:val="008946D2"/>
    <w:rsid w:val="00894818"/>
    <w:rsid w:val="008948FD"/>
    <w:rsid w:val="00894A98"/>
    <w:rsid w:val="00894B63"/>
    <w:rsid w:val="00894BD5"/>
    <w:rsid w:val="00894D44"/>
    <w:rsid w:val="00894F2B"/>
    <w:rsid w:val="00895188"/>
    <w:rsid w:val="00895455"/>
    <w:rsid w:val="00895484"/>
    <w:rsid w:val="008955A3"/>
    <w:rsid w:val="008955DC"/>
    <w:rsid w:val="0089566D"/>
    <w:rsid w:val="00895674"/>
    <w:rsid w:val="0089574F"/>
    <w:rsid w:val="00895787"/>
    <w:rsid w:val="00895895"/>
    <w:rsid w:val="00895A72"/>
    <w:rsid w:val="00895BE2"/>
    <w:rsid w:val="00895EF2"/>
    <w:rsid w:val="008961F7"/>
    <w:rsid w:val="00896207"/>
    <w:rsid w:val="00896230"/>
    <w:rsid w:val="00896267"/>
    <w:rsid w:val="008964DA"/>
    <w:rsid w:val="008966A7"/>
    <w:rsid w:val="00896795"/>
    <w:rsid w:val="00896816"/>
    <w:rsid w:val="00896973"/>
    <w:rsid w:val="00896C5E"/>
    <w:rsid w:val="00896C7A"/>
    <w:rsid w:val="00896CD3"/>
    <w:rsid w:val="00896CE7"/>
    <w:rsid w:val="00896EA5"/>
    <w:rsid w:val="00896FEC"/>
    <w:rsid w:val="008970C1"/>
    <w:rsid w:val="008972A6"/>
    <w:rsid w:val="0089742F"/>
    <w:rsid w:val="00897679"/>
    <w:rsid w:val="008978C4"/>
    <w:rsid w:val="00897D48"/>
    <w:rsid w:val="008A0412"/>
    <w:rsid w:val="008A080E"/>
    <w:rsid w:val="008A0856"/>
    <w:rsid w:val="008A08D7"/>
    <w:rsid w:val="008A092B"/>
    <w:rsid w:val="008A0F1E"/>
    <w:rsid w:val="008A0FA8"/>
    <w:rsid w:val="008A1234"/>
    <w:rsid w:val="008A1379"/>
    <w:rsid w:val="008A141E"/>
    <w:rsid w:val="008A156D"/>
    <w:rsid w:val="008A1757"/>
    <w:rsid w:val="008A1AC7"/>
    <w:rsid w:val="008A1C05"/>
    <w:rsid w:val="008A1CBC"/>
    <w:rsid w:val="008A2045"/>
    <w:rsid w:val="008A2270"/>
    <w:rsid w:val="008A235E"/>
    <w:rsid w:val="008A245C"/>
    <w:rsid w:val="008A24A2"/>
    <w:rsid w:val="008A24DE"/>
    <w:rsid w:val="008A255C"/>
    <w:rsid w:val="008A25D0"/>
    <w:rsid w:val="008A2623"/>
    <w:rsid w:val="008A2716"/>
    <w:rsid w:val="008A2933"/>
    <w:rsid w:val="008A29AA"/>
    <w:rsid w:val="008A2D78"/>
    <w:rsid w:val="008A2D96"/>
    <w:rsid w:val="008A2F65"/>
    <w:rsid w:val="008A2FA0"/>
    <w:rsid w:val="008A3175"/>
    <w:rsid w:val="008A3668"/>
    <w:rsid w:val="008A3BA9"/>
    <w:rsid w:val="008A3D17"/>
    <w:rsid w:val="008A3EA2"/>
    <w:rsid w:val="008A4266"/>
    <w:rsid w:val="008A42AD"/>
    <w:rsid w:val="008A43AA"/>
    <w:rsid w:val="008A45D1"/>
    <w:rsid w:val="008A46F4"/>
    <w:rsid w:val="008A48DD"/>
    <w:rsid w:val="008A4BFF"/>
    <w:rsid w:val="008A4CC0"/>
    <w:rsid w:val="008A4D19"/>
    <w:rsid w:val="008A4E25"/>
    <w:rsid w:val="008A5131"/>
    <w:rsid w:val="008A5399"/>
    <w:rsid w:val="008A555B"/>
    <w:rsid w:val="008A58C6"/>
    <w:rsid w:val="008A5955"/>
    <w:rsid w:val="008A5A00"/>
    <w:rsid w:val="008A5BFD"/>
    <w:rsid w:val="008A5FA0"/>
    <w:rsid w:val="008A64AC"/>
    <w:rsid w:val="008A64F0"/>
    <w:rsid w:val="008A6602"/>
    <w:rsid w:val="008A66A8"/>
    <w:rsid w:val="008A6750"/>
    <w:rsid w:val="008A67FF"/>
    <w:rsid w:val="008A6B17"/>
    <w:rsid w:val="008A6DC8"/>
    <w:rsid w:val="008A7088"/>
    <w:rsid w:val="008A7113"/>
    <w:rsid w:val="008A71EB"/>
    <w:rsid w:val="008A73B5"/>
    <w:rsid w:val="008A748A"/>
    <w:rsid w:val="008A7ABD"/>
    <w:rsid w:val="008A7B59"/>
    <w:rsid w:val="008B010A"/>
    <w:rsid w:val="008B014F"/>
    <w:rsid w:val="008B021E"/>
    <w:rsid w:val="008B02A8"/>
    <w:rsid w:val="008B03A1"/>
    <w:rsid w:val="008B03ED"/>
    <w:rsid w:val="008B05BA"/>
    <w:rsid w:val="008B0602"/>
    <w:rsid w:val="008B09B5"/>
    <w:rsid w:val="008B0A22"/>
    <w:rsid w:val="008B0BD5"/>
    <w:rsid w:val="008B0C1F"/>
    <w:rsid w:val="008B0D4F"/>
    <w:rsid w:val="008B0E12"/>
    <w:rsid w:val="008B0EDD"/>
    <w:rsid w:val="008B117C"/>
    <w:rsid w:val="008B12F3"/>
    <w:rsid w:val="008B1311"/>
    <w:rsid w:val="008B13AC"/>
    <w:rsid w:val="008B1405"/>
    <w:rsid w:val="008B1439"/>
    <w:rsid w:val="008B18E9"/>
    <w:rsid w:val="008B18F1"/>
    <w:rsid w:val="008B1B93"/>
    <w:rsid w:val="008B1D6C"/>
    <w:rsid w:val="008B20BA"/>
    <w:rsid w:val="008B21A5"/>
    <w:rsid w:val="008B2289"/>
    <w:rsid w:val="008B23B3"/>
    <w:rsid w:val="008B23C1"/>
    <w:rsid w:val="008B242A"/>
    <w:rsid w:val="008B2457"/>
    <w:rsid w:val="008B24B1"/>
    <w:rsid w:val="008B2557"/>
    <w:rsid w:val="008B2613"/>
    <w:rsid w:val="008B284A"/>
    <w:rsid w:val="008B28AF"/>
    <w:rsid w:val="008B2955"/>
    <w:rsid w:val="008B2A01"/>
    <w:rsid w:val="008B2C23"/>
    <w:rsid w:val="008B2C92"/>
    <w:rsid w:val="008B2E9D"/>
    <w:rsid w:val="008B300F"/>
    <w:rsid w:val="008B309C"/>
    <w:rsid w:val="008B353E"/>
    <w:rsid w:val="008B37F0"/>
    <w:rsid w:val="008B38B7"/>
    <w:rsid w:val="008B3B0A"/>
    <w:rsid w:val="008B3B56"/>
    <w:rsid w:val="008B3B57"/>
    <w:rsid w:val="008B3EEA"/>
    <w:rsid w:val="008B3F4E"/>
    <w:rsid w:val="008B3F63"/>
    <w:rsid w:val="008B3FB7"/>
    <w:rsid w:val="008B40E2"/>
    <w:rsid w:val="008B40F2"/>
    <w:rsid w:val="008B4463"/>
    <w:rsid w:val="008B45E9"/>
    <w:rsid w:val="008B4600"/>
    <w:rsid w:val="008B4745"/>
    <w:rsid w:val="008B4C41"/>
    <w:rsid w:val="008B4F75"/>
    <w:rsid w:val="008B5495"/>
    <w:rsid w:val="008B55D5"/>
    <w:rsid w:val="008B5631"/>
    <w:rsid w:val="008B59A2"/>
    <w:rsid w:val="008B5D1D"/>
    <w:rsid w:val="008B5EC5"/>
    <w:rsid w:val="008B5F8F"/>
    <w:rsid w:val="008B611F"/>
    <w:rsid w:val="008B6125"/>
    <w:rsid w:val="008B6197"/>
    <w:rsid w:val="008B63A0"/>
    <w:rsid w:val="008B63E8"/>
    <w:rsid w:val="008B65FF"/>
    <w:rsid w:val="008B664F"/>
    <w:rsid w:val="008B696F"/>
    <w:rsid w:val="008B6A98"/>
    <w:rsid w:val="008B6F70"/>
    <w:rsid w:val="008B6FDB"/>
    <w:rsid w:val="008B71A6"/>
    <w:rsid w:val="008B7497"/>
    <w:rsid w:val="008B75D3"/>
    <w:rsid w:val="008B77BF"/>
    <w:rsid w:val="008B77C0"/>
    <w:rsid w:val="008B7C76"/>
    <w:rsid w:val="008B7E9D"/>
    <w:rsid w:val="008BAF8B"/>
    <w:rsid w:val="008C021A"/>
    <w:rsid w:val="008C03F7"/>
    <w:rsid w:val="008C053D"/>
    <w:rsid w:val="008C06C8"/>
    <w:rsid w:val="008C0718"/>
    <w:rsid w:val="008C095A"/>
    <w:rsid w:val="008C0A67"/>
    <w:rsid w:val="008C0A77"/>
    <w:rsid w:val="008C0B60"/>
    <w:rsid w:val="008C0D84"/>
    <w:rsid w:val="008C0D88"/>
    <w:rsid w:val="008C0E92"/>
    <w:rsid w:val="008C0F49"/>
    <w:rsid w:val="008C0FE7"/>
    <w:rsid w:val="008C113D"/>
    <w:rsid w:val="008C12ED"/>
    <w:rsid w:val="008C13AA"/>
    <w:rsid w:val="008C1577"/>
    <w:rsid w:val="008C16F9"/>
    <w:rsid w:val="008C17C7"/>
    <w:rsid w:val="008C195A"/>
    <w:rsid w:val="008C19AA"/>
    <w:rsid w:val="008C19BB"/>
    <w:rsid w:val="008C1AD5"/>
    <w:rsid w:val="008C1D07"/>
    <w:rsid w:val="008C1F68"/>
    <w:rsid w:val="008C2030"/>
    <w:rsid w:val="008C20E2"/>
    <w:rsid w:val="008C22B5"/>
    <w:rsid w:val="008C2327"/>
    <w:rsid w:val="008C2362"/>
    <w:rsid w:val="008C2556"/>
    <w:rsid w:val="008C2584"/>
    <w:rsid w:val="008C2632"/>
    <w:rsid w:val="008C28D6"/>
    <w:rsid w:val="008C2995"/>
    <w:rsid w:val="008C29C0"/>
    <w:rsid w:val="008C2AA6"/>
    <w:rsid w:val="008C2AC4"/>
    <w:rsid w:val="008C2B42"/>
    <w:rsid w:val="008C2CB0"/>
    <w:rsid w:val="008C2E8E"/>
    <w:rsid w:val="008C307D"/>
    <w:rsid w:val="008C30A0"/>
    <w:rsid w:val="008C30A2"/>
    <w:rsid w:val="008C3288"/>
    <w:rsid w:val="008C350D"/>
    <w:rsid w:val="008C35A9"/>
    <w:rsid w:val="008C3606"/>
    <w:rsid w:val="008C365C"/>
    <w:rsid w:val="008C367C"/>
    <w:rsid w:val="008C374C"/>
    <w:rsid w:val="008C3B31"/>
    <w:rsid w:val="008C3C5C"/>
    <w:rsid w:val="008C3C89"/>
    <w:rsid w:val="008C3F74"/>
    <w:rsid w:val="008C40DF"/>
    <w:rsid w:val="008C42F0"/>
    <w:rsid w:val="008C4393"/>
    <w:rsid w:val="008C4394"/>
    <w:rsid w:val="008C4409"/>
    <w:rsid w:val="008C457C"/>
    <w:rsid w:val="008C45D7"/>
    <w:rsid w:val="008C49D8"/>
    <w:rsid w:val="008C4BA8"/>
    <w:rsid w:val="008C4BEC"/>
    <w:rsid w:val="008C4C19"/>
    <w:rsid w:val="008C4ECA"/>
    <w:rsid w:val="008C5038"/>
    <w:rsid w:val="008C50B3"/>
    <w:rsid w:val="008C5158"/>
    <w:rsid w:val="008C5269"/>
    <w:rsid w:val="008C55F8"/>
    <w:rsid w:val="008C577B"/>
    <w:rsid w:val="008C5799"/>
    <w:rsid w:val="008C5864"/>
    <w:rsid w:val="008C58AC"/>
    <w:rsid w:val="008C5955"/>
    <w:rsid w:val="008C5A1B"/>
    <w:rsid w:val="008C5C01"/>
    <w:rsid w:val="008C5E33"/>
    <w:rsid w:val="008C5E97"/>
    <w:rsid w:val="008C5EF6"/>
    <w:rsid w:val="008C5FC0"/>
    <w:rsid w:val="008C60AC"/>
    <w:rsid w:val="008C6109"/>
    <w:rsid w:val="008C6153"/>
    <w:rsid w:val="008C62FB"/>
    <w:rsid w:val="008C635D"/>
    <w:rsid w:val="008C637A"/>
    <w:rsid w:val="008C659F"/>
    <w:rsid w:val="008C685A"/>
    <w:rsid w:val="008C6AC2"/>
    <w:rsid w:val="008C6BAA"/>
    <w:rsid w:val="008C6C1F"/>
    <w:rsid w:val="008C6FDD"/>
    <w:rsid w:val="008C6FFC"/>
    <w:rsid w:val="008C7050"/>
    <w:rsid w:val="008C7107"/>
    <w:rsid w:val="008C72DC"/>
    <w:rsid w:val="008C7382"/>
    <w:rsid w:val="008C7560"/>
    <w:rsid w:val="008C759E"/>
    <w:rsid w:val="008C7663"/>
    <w:rsid w:val="008C7809"/>
    <w:rsid w:val="008C7856"/>
    <w:rsid w:val="008C7A69"/>
    <w:rsid w:val="008C7A6B"/>
    <w:rsid w:val="008C7C00"/>
    <w:rsid w:val="008C7DF4"/>
    <w:rsid w:val="008C7F6F"/>
    <w:rsid w:val="008D0074"/>
    <w:rsid w:val="008D00F0"/>
    <w:rsid w:val="008D0482"/>
    <w:rsid w:val="008D0520"/>
    <w:rsid w:val="008D07B4"/>
    <w:rsid w:val="008D0A95"/>
    <w:rsid w:val="008D0ACA"/>
    <w:rsid w:val="008D0ADE"/>
    <w:rsid w:val="008D0B6D"/>
    <w:rsid w:val="008D0CE1"/>
    <w:rsid w:val="008D0E05"/>
    <w:rsid w:val="008D0FBA"/>
    <w:rsid w:val="008D1030"/>
    <w:rsid w:val="008D113E"/>
    <w:rsid w:val="008D12E8"/>
    <w:rsid w:val="008D1408"/>
    <w:rsid w:val="008D142C"/>
    <w:rsid w:val="008D1478"/>
    <w:rsid w:val="008D1492"/>
    <w:rsid w:val="008D1664"/>
    <w:rsid w:val="008D1700"/>
    <w:rsid w:val="008D185B"/>
    <w:rsid w:val="008D1895"/>
    <w:rsid w:val="008D1A23"/>
    <w:rsid w:val="008D1A27"/>
    <w:rsid w:val="008D1ABF"/>
    <w:rsid w:val="008D1EB0"/>
    <w:rsid w:val="008D2110"/>
    <w:rsid w:val="008D2120"/>
    <w:rsid w:val="008D215B"/>
    <w:rsid w:val="008D2207"/>
    <w:rsid w:val="008D2297"/>
    <w:rsid w:val="008D255A"/>
    <w:rsid w:val="008D265A"/>
    <w:rsid w:val="008D27CC"/>
    <w:rsid w:val="008D2D0D"/>
    <w:rsid w:val="008D2EE2"/>
    <w:rsid w:val="008D331B"/>
    <w:rsid w:val="008D338A"/>
    <w:rsid w:val="008D369E"/>
    <w:rsid w:val="008D3764"/>
    <w:rsid w:val="008D3795"/>
    <w:rsid w:val="008D3B0D"/>
    <w:rsid w:val="008D3C01"/>
    <w:rsid w:val="008D3C34"/>
    <w:rsid w:val="008D3F68"/>
    <w:rsid w:val="008D41CA"/>
    <w:rsid w:val="008D41EB"/>
    <w:rsid w:val="008D4617"/>
    <w:rsid w:val="008D46B2"/>
    <w:rsid w:val="008D48CB"/>
    <w:rsid w:val="008D48F8"/>
    <w:rsid w:val="008D4ACC"/>
    <w:rsid w:val="008D4AE3"/>
    <w:rsid w:val="008D4E58"/>
    <w:rsid w:val="008D4ECB"/>
    <w:rsid w:val="008D4FCD"/>
    <w:rsid w:val="008D50A2"/>
    <w:rsid w:val="008D51BB"/>
    <w:rsid w:val="008D51D7"/>
    <w:rsid w:val="008D525A"/>
    <w:rsid w:val="008D52F3"/>
    <w:rsid w:val="008D546E"/>
    <w:rsid w:val="008D56C3"/>
    <w:rsid w:val="008D58B0"/>
    <w:rsid w:val="008D5917"/>
    <w:rsid w:val="008D5BA0"/>
    <w:rsid w:val="008D5D6B"/>
    <w:rsid w:val="008D5EDD"/>
    <w:rsid w:val="008D5EE7"/>
    <w:rsid w:val="008D5F0D"/>
    <w:rsid w:val="008D6109"/>
    <w:rsid w:val="008D62E5"/>
    <w:rsid w:val="008D637F"/>
    <w:rsid w:val="008D6527"/>
    <w:rsid w:val="008D669F"/>
    <w:rsid w:val="008D6727"/>
    <w:rsid w:val="008D675B"/>
    <w:rsid w:val="008D6842"/>
    <w:rsid w:val="008D68AB"/>
    <w:rsid w:val="008D6D0E"/>
    <w:rsid w:val="008D6D26"/>
    <w:rsid w:val="008D6D77"/>
    <w:rsid w:val="008D6DE8"/>
    <w:rsid w:val="008D6E34"/>
    <w:rsid w:val="008D6EE9"/>
    <w:rsid w:val="008D708C"/>
    <w:rsid w:val="008D72A0"/>
    <w:rsid w:val="008D74B4"/>
    <w:rsid w:val="008D74C9"/>
    <w:rsid w:val="008D7725"/>
    <w:rsid w:val="008D7994"/>
    <w:rsid w:val="008D7A9C"/>
    <w:rsid w:val="008D7C84"/>
    <w:rsid w:val="008D7D1C"/>
    <w:rsid w:val="008D7E2B"/>
    <w:rsid w:val="008D7F96"/>
    <w:rsid w:val="008D7FEA"/>
    <w:rsid w:val="008E01C9"/>
    <w:rsid w:val="008E0250"/>
    <w:rsid w:val="008E0394"/>
    <w:rsid w:val="008E03B8"/>
    <w:rsid w:val="008E0501"/>
    <w:rsid w:val="008E061F"/>
    <w:rsid w:val="008E0644"/>
    <w:rsid w:val="008E0A53"/>
    <w:rsid w:val="008E0A59"/>
    <w:rsid w:val="008E0B37"/>
    <w:rsid w:val="008E0B95"/>
    <w:rsid w:val="008E0BE3"/>
    <w:rsid w:val="008E0BFF"/>
    <w:rsid w:val="008E1008"/>
    <w:rsid w:val="008E14B2"/>
    <w:rsid w:val="008E1523"/>
    <w:rsid w:val="008E161B"/>
    <w:rsid w:val="008E1AEE"/>
    <w:rsid w:val="008E1B40"/>
    <w:rsid w:val="008E1B41"/>
    <w:rsid w:val="008E1CD4"/>
    <w:rsid w:val="008E1D8B"/>
    <w:rsid w:val="008E1E58"/>
    <w:rsid w:val="008E1E75"/>
    <w:rsid w:val="008E1EE6"/>
    <w:rsid w:val="008E1FA7"/>
    <w:rsid w:val="008E2170"/>
    <w:rsid w:val="008E236F"/>
    <w:rsid w:val="008E2685"/>
    <w:rsid w:val="008E291C"/>
    <w:rsid w:val="008E2A97"/>
    <w:rsid w:val="008E2B3C"/>
    <w:rsid w:val="008E2C8B"/>
    <w:rsid w:val="008E2EC9"/>
    <w:rsid w:val="008E2F41"/>
    <w:rsid w:val="008E31C5"/>
    <w:rsid w:val="008E3292"/>
    <w:rsid w:val="008E354A"/>
    <w:rsid w:val="008E36BA"/>
    <w:rsid w:val="008E3986"/>
    <w:rsid w:val="008E3A57"/>
    <w:rsid w:val="008E3BB6"/>
    <w:rsid w:val="008E3DEF"/>
    <w:rsid w:val="008E405E"/>
    <w:rsid w:val="008E40DE"/>
    <w:rsid w:val="008E4190"/>
    <w:rsid w:val="008E4319"/>
    <w:rsid w:val="008E4471"/>
    <w:rsid w:val="008E4D25"/>
    <w:rsid w:val="008E4E26"/>
    <w:rsid w:val="008E51F4"/>
    <w:rsid w:val="008E5572"/>
    <w:rsid w:val="008E55B6"/>
    <w:rsid w:val="008E56B4"/>
    <w:rsid w:val="008E584C"/>
    <w:rsid w:val="008E5A64"/>
    <w:rsid w:val="008E5CD0"/>
    <w:rsid w:val="008E5D89"/>
    <w:rsid w:val="008E5DC9"/>
    <w:rsid w:val="008E606E"/>
    <w:rsid w:val="008E6101"/>
    <w:rsid w:val="008E6453"/>
    <w:rsid w:val="008E6550"/>
    <w:rsid w:val="008E6632"/>
    <w:rsid w:val="008E66EB"/>
    <w:rsid w:val="008E6941"/>
    <w:rsid w:val="008E6956"/>
    <w:rsid w:val="008E6A6E"/>
    <w:rsid w:val="008E6AA0"/>
    <w:rsid w:val="008E6C0D"/>
    <w:rsid w:val="008E6C0E"/>
    <w:rsid w:val="008E6D15"/>
    <w:rsid w:val="008E7141"/>
    <w:rsid w:val="008E76D5"/>
    <w:rsid w:val="008E78A8"/>
    <w:rsid w:val="008E78E0"/>
    <w:rsid w:val="008E78E9"/>
    <w:rsid w:val="008E7B3D"/>
    <w:rsid w:val="008E7B59"/>
    <w:rsid w:val="008E7BC3"/>
    <w:rsid w:val="008E7D7C"/>
    <w:rsid w:val="008E7EF3"/>
    <w:rsid w:val="008F002B"/>
    <w:rsid w:val="008F0328"/>
    <w:rsid w:val="008F0518"/>
    <w:rsid w:val="008F066A"/>
    <w:rsid w:val="008F067C"/>
    <w:rsid w:val="008F06A5"/>
    <w:rsid w:val="008F073B"/>
    <w:rsid w:val="008F0745"/>
    <w:rsid w:val="008F07A2"/>
    <w:rsid w:val="008F0CEC"/>
    <w:rsid w:val="008F0DD5"/>
    <w:rsid w:val="008F0E78"/>
    <w:rsid w:val="008F0F22"/>
    <w:rsid w:val="008F10F7"/>
    <w:rsid w:val="008F13B5"/>
    <w:rsid w:val="008F1528"/>
    <w:rsid w:val="008F175C"/>
    <w:rsid w:val="008F1848"/>
    <w:rsid w:val="008F1880"/>
    <w:rsid w:val="008F1977"/>
    <w:rsid w:val="008F1A19"/>
    <w:rsid w:val="008F1B17"/>
    <w:rsid w:val="008F1BBD"/>
    <w:rsid w:val="008F2047"/>
    <w:rsid w:val="008F250E"/>
    <w:rsid w:val="008F2529"/>
    <w:rsid w:val="008F26F8"/>
    <w:rsid w:val="008F28D5"/>
    <w:rsid w:val="008F2A78"/>
    <w:rsid w:val="008F2B40"/>
    <w:rsid w:val="008F2B69"/>
    <w:rsid w:val="008F2CFF"/>
    <w:rsid w:val="008F2F79"/>
    <w:rsid w:val="008F34A8"/>
    <w:rsid w:val="008F34AA"/>
    <w:rsid w:val="008F3628"/>
    <w:rsid w:val="008F3983"/>
    <w:rsid w:val="008F3A33"/>
    <w:rsid w:val="008F3A6B"/>
    <w:rsid w:val="008F3C2F"/>
    <w:rsid w:val="008F3D46"/>
    <w:rsid w:val="008F3E2A"/>
    <w:rsid w:val="008F416E"/>
    <w:rsid w:val="008F425F"/>
    <w:rsid w:val="008F44C6"/>
    <w:rsid w:val="008F4535"/>
    <w:rsid w:val="008F48FA"/>
    <w:rsid w:val="008F4A74"/>
    <w:rsid w:val="008F4C43"/>
    <w:rsid w:val="008F4D48"/>
    <w:rsid w:val="008F4D88"/>
    <w:rsid w:val="008F5122"/>
    <w:rsid w:val="008F53C0"/>
    <w:rsid w:val="008F55DF"/>
    <w:rsid w:val="008F58CC"/>
    <w:rsid w:val="008F591B"/>
    <w:rsid w:val="008F5E02"/>
    <w:rsid w:val="008F5F32"/>
    <w:rsid w:val="008F6120"/>
    <w:rsid w:val="008F6161"/>
    <w:rsid w:val="008F616A"/>
    <w:rsid w:val="008F6419"/>
    <w:rsid w:val="008F646B"/>
    <w:rsid w:val="008F659A"/>
    <w:rsid w:val="008F65EC"/>
    <w:rsid w:val="008F664C"/>
    <w:rsid w:val="008F6663"/>
    <w:rsid w:val="008F687F"/>
    <w:rsid w:val="008F6AF4"/>
    <w:rsid w:val="008F6B99"/>
    <w:rsid w:val="008F6CA1"/>
    <w:rsid w:val="008F6D67"/>
    <w:rsid w:val="008F6E13"/>
    <w:rsid w:val="008F6E34"/>
    <w:rsid w:val="008F6F41"/>
    <w:rsid w:val="008F6F8E"/>
    <w:rsid w:val="008F70C5"/>
    <w:rsid w:val="008F7108"/>
    <w:rsid w:val="008F7288"/>
    <w:rsid w:val="008F75AE"/>
    <w:rsid w:val="008F76A0"/>
    <w:rsid w:val="008F7707"/>
    <w:rsid w:val="008F7BB6"/>
    <w:rsid w:val="008F7D5A"/>
    <w:rsid w:val="008F7D91"/>
    <w:rsid w:val="008F7D9B"/>
    <w:rsid w:val="008F7DDE"/>
    <w:rsid w:val="008F7E59"/>
    <w:rsid w:val="008F7E7F"/>
    <w:rsid w:val="0090004A"/>
    <w:rsid w:val="0090049E"/>
    <w:rsid w:val="009005BF"/>
    <w:rsid w:val="0090083E"/>
    <w:rsid w:val="00900938"/>
    <w:rsid w:val="00900A56"/>
    <w:rsid w:val="00900A6A"/>
    <w:rsid w:val="00900C46"/>
    <w:rsid w:val="00900C96"/>
    <w:rsid w:val="00900D70"/>
    <w:rsid w:val="00900E87"/>
    <w:rsid w:val="00900F4C"/>
    <w:rsid w:val="00900FE9"/>
    <w:rsid w:val="00901016"/>
    <w:rsid w:val="0090111E"/>
    <w:rsid w:val="009011FF"/>
    <w:rsid w:val="0090128B"/>
    <w:rsid w:val="00901324"/>
    <w:rsid w:val="009014D4"/>
    <w:rsid w:val="0090195B"/>
    <w:rsid w:val="00901B44"/>
    <w:rsid w:val="00901D93"/>
    <w:rsid w:val="00901DD0"/>
    <w:rsid w:val="00901E92"/>
    <w:rsid w:val="00901ED7"/>
    <w:rsid w:val="00902271"/>
    <w:rsid w:val="00902455"/>
    <w:rsid w:val="00902836"/>
    <w:rsid w:val="0090293A"/>
    <w:rsid w:val="00902987"/>
    <w:rsid w:val="0090298F"/>
    <w:rsid w:val="00902B78"/>
    <w:rsid w:val="00902BD8"/>
    <w:rsid w:val="00902DC8"/>
    <w:rsid w:val="00902F13"/>
    <w:rsid w:val="00902FE2"/>
    <w:rsid w:val="00903263"/>
    <w:rsid w:val="009033B5"/>
    <w:rsid w:val="009036CC"/>
    <w:rsid w:val="009036E5"/>
    <w:rsid w:val="00903B9E"/>
    <w:rsid w:val="00903F46"/>
    <w:rsid w:val="00903FF3"/>
    <w:rsid w:val="0090413D"/>
    <w:rsid w:val="0090422B"/>
    <w:rsid w:val="009042BC"/>
    <w:rsid w:val="009045D4"/>
    <w:rsid w:val="00904701"/>
    <w:rsid w:val="0090472F"/>
    <w:rsid w:val="0090494E"/>
    <w:rsid w:val="00904A6A"/>
    <w:rsid w:val="00904C3A"/>
    <w:rsid w:val="00904F01"/>
    <w:rsid w:val="00904F45"/>
    <w:rsid w:val="00904FA5"/>
    <w:rsid w:val="0090501A"/>
    <w:rsid w:val="0090537E"/>
    <w:rsid w:val="00905531"/>
    <w:rsid w:val="0090571A"/>
    <w:rsid w:val="00905994"/>
    <w:rsid w:val="00905CC3"/>
    <w:rsid w:val="00905D13"/>
    <w:rsid w:val="009060FE"/>
    <w:rsid w:val="00906213"/>
    <w:rsid w:val="00906299"/>
    <w:rsid w:val="00906513"/>
    <w:rsid w:val="00906684"/>
    <w:rsid w:val="0090682B"/>
    <w:rsid w:val="0090697C"/>
    <w:rsid w:val="00906A95"/>
    <w:rsid w:val="00906B9E"/>
    <w:rsid w:val="00906D66"/>
    <w:rsid w:val="00906DC5"/>
    <w:rsid w:val="00906FB0"/>
    <w:rsid w:val="00907320"/>
    <w:rsid w:val="00907993"/>
    <w:rsid w:val="00907A6D"/>
    <w:rsid w:val="009100A1"/>
    <w:rsid w:val="00910470"/>
    <w:rsid w:val="009104E6"/>
    <w:rsid w:val="00910502"/>
    <w:rsid w:val="00910610"/>
    <w:rsid w:val="0091073F"/>
    <w:rsid w:val="0091075A"/>
    <w:rsid w:val="00910884"/>
    <w:rsid w:val="00910E54"/>
    <w:rsid w:val="00910E6D"/>
    <w:rsid w:val="0091108A"/>
    <w:rsid w:val="00911175"/>
    <w:rsid w:val="009111AC"/>
    <w:rsid w:val="009111D7"/>
    <w:rsid w:val="009111F4"/>
    <w:rsid w:val="00911363"/>
    <w:rsid w:val="00911365"/>
    <w:rsid w:val="00911690"/>
    <w:rsid w:val="00911C3A"/>
    <w:rsid w:val="00911F82"/>
    <w:rsid w:val="009120A9"/>
    <w:rsid w:val="009121F4"/>
    <w:rsid w:val="009126C6"/>
    <w:rsid w:val="0091299D"/>
    <w:rsid w:val="00912AC0"/>
    <w:rsid w:val="00912B81"/>
    <w:rsid w:val="00912BB2"/>
    <w:rsid w:val="00912BF2"/>
    <w:rsid w:val="00912D09"/>
    <w:rsid w:val="00912D5D"/>
    <w:rsid w:val="00913210"/>
    <w:rsid w:val="009137C3"/>
    <w:rsid w:val="009137E7"/>
    <w:rsid w:val="0091382F"/>
    <w:rsid w:val="00913839"/>
    <w:rsid w:val="009139C2"/>
    <w:rsid w:val="009139ED"/>
    <w:rsid w:val="00913B21"/>
    <w:rsid w:val="00913C79"/>
    <w:rsid w:val="00913FC0"/>
    <w:rsid w:val="0091401C"/>
    <w:rsid w:val="0091409C"/>
    <w:rsid w:val="009140FB"/>
    <w:rsid w:val="009141E4"/>
    <w:rsid w:val="00914380"/>
    <w:rsid w:val="00914388"/>
    <w:rsid w:val="00914432"/>
    <w:rsid w:val="0091445A"/>
    <w:rsid w:val="00914506"/>
    <w:rsid w:val="0091486A"/>
    <w:rsid w:val="009148EB"/>
    <w:rsid w:val="00914A90"/>
    <w:rsid w:val="00914B02"/>
    <w:rsid w:val="00914B3A"/>
    <w:rsid w:val="00914D80"/>
    <w:rsid w:val="00914F19"/>
    <w:rsid w:val="00915220"/>
    <w:rsid w:val="00915227"/>
    <w:rsid w:val="009154D7"/>
    <w:rsid w:val="009156FA"/>
    <w:rsid w:val="009158AB"/>
    <w:rsid w:val="00915B21"/>
    <w:rsid w:val="00915D20"/>
    <w:rsid w:val="0091605D"/>
    <w:rsid w:val="009160C5"/>
    <w:rsid w:val="009160C8"/>
    <w:rsid w:val="00916176"/>
    <w:rsid w:val="00916380"/>
    <w:rsid w:val="00916887"/>
    <w:rsid w:val="009168CA"/>
    <w:rsid w:val="009168F5"/>
    <w:rsid w:val="00916A96"/>
    <w:rsid w:val="00916EAC"/>
    <w:rsid w:val="0091718B"/>
    <w:rsid w:val="009173D5"/>
    <w:rsid w:val="009174EA"/>
    <w:rsid w:val="009174F2"/>
    <w:rsid w:val="0091751F"/>
    <w:rsid w:val="00917557"/>
    <w:rsid w:val="00917951"/>
    <w:rsid w:val="00917959"/>
    <w:rsid w:val="009179E0"/>
    <w:rsid w:val="009179F3"/>
    <w:rsid w:val="00917BF6"/>
    <w:rsid w:val="00917C0B"/>
    <w:rsid w:val="00917DB2"/>
    <w:rsid w:val="0092001F"/>
    <w:rsid w:val="00920170"/>
    <w:rsid w:val="009201FB"/>
    <w:rsid w:val="00920523"/>
    <w:rsid w:val="0092075C"/>
    <w:rsid w:val="00920892"/>
    <w:rsid w:val="009208AE"/>
    <w:rsid w:val="00920A18"/>
    <w:rsid w:val="00920C5D"/>
    <w:rsid w:val="00920C94"/>
    <w:rsid w:val="00920DFE"/>
    <w:rsid w:val="00920F20"/>
    <w:rsid w:val="00920F22"/>
    <w:rsid w:val="00920F95"/>
    <w:rsid w:val="009210AE"/>
    <w:rsid w:val="00921190"/>
    <w:rsid w:val="009211F9"/>
    <w:rsid w:val="0092121E"/>
    <w:rsid w:val="0092154C"/>
    <w:rsid w:val="009218B5"/>
    <w:rsid w:val="00921A32"/>
    <w:rsid w:val="00921BAA"/>
    <w:rsid w:val="00921C87"/>
    <w:rsid w:val="00921D48"/>
    <w:rsid w:val="00922187"/>
    <w:rsid w:val="0092218E"/>
    <w:rsid w:val="009223E4"/>
    <w:rsid w:val="009226C9"/>
    <w:rsid w:val="009227FF"/>
    <w:rsid w:val="00922847"/>
    <w:rsid w:val="00922C81"/>
    <w:rsid w:val="00922F23"/>
    <w:rsid w:val="00923141"/>
    <w:rsid w:val="00923343"/>
    <w:rsid w:val="009233E4"/>
    <w:rsid w:val="0092343B"/>
    <w:rsid w:val="00923ABC"/>
    <w:rsid w:val="00923B0C"/>
    <w:rsid w:val="00923CB5"/>
    <w:rsid w:val="00923E5E"/>
    <w:rsid w:val="009240E9"/>
    <w:rsid w:val="00924143"/>
    <w:rsid w:val="00924454"/>
    <w:rsid w:val="00924472"/>
    <w:rsid w:val="00924597"/>
    <w:rsid w:val="00924715"/>
    <w:rsid w:val="00924818"/>
    <w:rsid w:val="009249C2"/>
    <w:rsid w:val="00924C4F"/>
    <w:rsid w:val="00924E67"/>
    <w:rsid w:val="00925037"/>
    <w:rsid w:val="00925393"/>
    <w:rsid w:val="00925396"/>
    <w:rsid w:val="0092571D"/>
    <w:rsid w:val="0092575E"/>
    <w:rsid w:val="00925D0E"/>
    <w:rsid w:val="00925D16"/>
    <w:rsid w:val="00925EFB"/>
    <w:rsid w:val="009260B0"/>
    <w:rsid w:val="0092623A"/>
    <w:rsid w:val="009267E3"/>
    <w:rsid w:val="00926846"/>
    <w:rsid w:val="00926923"/>
    <w:rsid w:val="00926B49"/>
    <w:rsid w:val="00926C00"/>
    <w:rsid w:val="00926CB0"/>
    <w:rsid w:val="00926D3C"/>
    <w:rsid w:val="009270B5"/>
    <w:rsid w:val="009273BB"/>
    <w:rsid w:val="00927438"/>
    <w:rsid w:val="009274AB"/>
    <w:rsid w:val="009274DF"/>
    <w:rsid w:val="0092758A"/>
    <w:rsid w:val="009277D8"/>
    <w:rsid w:val="009279CF"/>
    <w:rsid w:val="00927B7E"/>
    <w:rsid w:val="00927E0B"/>
    <w:rsid w:val="00927F86"/>
    <w:rsid w:val="00927F8D"/>
    <w:rsid w:val="00927F97"/>
    <w:rsid w:val="0093009A"/>
    <w:rsid w:val="0093021E"/>
    <w:rsid w:val="0093026F"/>
    <w:rsid w:val="009302C4"/>
    <w:rsid w:val="00930623"/>
    <w:rsid w:val="009306F1"/>
    <w:rsid w:val="00930731"/>
    <w:rsid w:val="0093089C"/>
    <w:rsid w:val="00930B67"/>
    <w:rsid w:val="00930C59"/>
    <w:rsid w:val="00930EDA"/>
    <w:rsid w:val="00930F1E"/>
    <w:rsid w:val="00930F62"/>
    <w:rsid w:val="00930F85"/>
    <w:rsid w:val="0093137F"/>
    <w:rsid w:val="0093148D"/>
    <w:rsid w:val="009315F3"/>
    <w:rsid w:val="0093181D"/>
    <w:rsid w:val="00931864"/>
    <w:rsid w:val="00931897"/>
    <w:rsid w:val="00931BFB"/>
    <w:rsid w:val="00931D56"/>
    <w:rsid w:val="00932249"/>
    <w:rsid w:val="00932352"/>
    <w:rsid w:val="009324E9"/>
    <w:rsid w:val="0093263E"/>
    <w:rsid w:val="00932737"/>
    <w:rsid w:val="0093291D"/>
    <w:rsid w:val="00932966"/>
    <w:rsid w:val="00932EF5"/>
    <w:rsid w:val="009332C4"/>
    <w:rsid w:val="0093339D"/>
    <w:rsid w:val="009336FD"/>
    <w:rsid w:val="00933786"/>
    <w:rsid w:val="00933840"/>
    <w:rsid w:val="009338C6"/>
    <w:rsid w:val="009339A6"/>
    <w:rsid w:val="00933AB2"/>
    <w:rsid w:val="00934269"/>
    <w:rsid w:val="009343F3"/>
    <w:rsid w:val="009344CC"/>
    <w:rsid w:val="009345B6"/>
    <w:rsid w:val="0093474A"/>
    <w:rsid w:val="00934765"/>
    <w:rsid w:val="009348CA"/>
    <w:rsid w:val="00934A22"/>
    <w:rsid w:val="00934BA2"/>
    <w:rsid w:val="00935164"/>
    <w:rsid w:val="00935292"/>
    <w:rsid w:val="00935339"/>
    <w:rsid w:val="00935346"/>
    <w:rsid w:val="009353CC"/>
    <w:rsid w:val="009353CE"/>
    <w:rsid w:val="009353DD"/>
    <w:rsid w:val="00935B8A"/>
    <w:rsid w:val="00935D31"/>
    <w:rsid w:val="00935FCF"/>
    <w:rsid w:val="009362F4"/>
    <w:rsid w:val="00936425"/>
    <w:rsid w:val="0093647B"/>
    <w:rsid w:val="009364D8"/>
    <w:rsid w:val="00936846"/>
    <w:rsid w:val="0093690D"/>
    <w:rsid w:val="00936B37"/>
    <w:rsid w:val="00936BC2"/>
    <w:rsid w:val="00936D8C"/>
    <w:rsid w:val="00936F66"/>
    <w:rsid w:val="009370CC"/>
    <w:rsid w:val="009371FD"/>
    <w:rsid w:val="00937346"/>
    <w:rsid w:val="00937397"/>
    <w:rsid w:val="009373A8"/>
    <w:rsid w:val="0093759C"/>
    <w:rsid w:val="009378B1"/>
    <w:rsid w:val="00937AE7"/>
    <w:rsid w:val="00937D08"/>
    <w:rsid w:val="00937DCF"/>
    <w:rsid w:val="00940037"/>
    <w:rsid w:val="009400AD"/>
    <w:rsid w:val="009401C6"/>
    <w:rsid w:val="009401DF"/>
    <w:rsid w:val="0094028C"/>
    <w:rsid w:val="0094031C"/>
    <w:rsid w:val="00940359"/>
    <w:rsid w:val="0094047E"/>
    <w:rsid w:val="00940508"/>
    <w:rsid w:val="009407E1"/>
    <w:rsid w:val="009407E8"/>
    <w:rsid w:val="009408C9"/>
    <w:rsid w:val="00940B1E"/>
    <w:rsid w:val="00940B76"/>
    <w:rsid w:val="00940BD2"/>
    <w:rsid w:val="00940CDA"/>
    <w:rsid w:val="00940D2F"/>
    <w:rsid w:val="0094101C"/>
    <w:rsid w:val="00941053"/>
    <w:rsid w:val="0094107D"/>
    <w:rsid w:val="00941468"/>
    <w:rsid w:val="00941494"/>
    <w:rsid w:val="0094150A"/>
    <w:rsid w:val="00941577"/>
    <w:rsid w:val="0094179D"/>
    <w:rsid w:val="009418B4"/>
    <w:rsid w:val="00941BBC"/>
    <w:rsid w:val="00941C7D"/>
    <w:rsid w:val="00941D67"/>
    <w:rsid w:val="00941D87"/>
    <w:rsid w:val="00941F29"/>
    <w:rsid w:val="009420A6"/>
    <w:rsid w:val="009424DB"/>
    <w:rsid w:val="009427DB"/>
    <w:rsid w:val="00942812"/>
    <w:rsid w:val="00942822"/>
    <w:rsid w:val="0094290F"/>
    <w:rsid w:val="00942A0B"/>
    <w:rsid w:val="00942C54"/>
    <w:rsid w:val="00942E5A"/>
    <w:rsid w:val="00942EE7"/>
    <w:rsid w:val="0094306E"/>
    <w:rsid w:val="009430BD"/>
    <w:rsid w:val="0094319F"/>
    <w:rsid w:val="009433B4"/>
    <w:rsid w:val="009434EA"/>
    <w:rsid w:val="0094358D"/>
    <w:rsid w:val="0094361B"/>
    <w:rsid w:val="0094374D"/>
    <w:rsid w:val="00943936"/>
    <w:rsid w:val="0094396E"/>
    <w:rsid w:val="00943A0B"/>
    <w:rsid w:val="00943AFA"/>
    <w:rsid w:val="00943DA8"/>
    <w:rsid w:val="00943E65"/>
    <w:rsid w:val="00943F17"/>
    <w:rsid w:val="009441AE"/>
    <w:rsid w:val="00944268"/>
    <w:rsid w:val="0094438A"/>
    <w:rsid w:val="00944427"/>
    <w:rsid w:val="009445DE"/>
    <w:rsid w:val="0094460B"/>
    <w:rsid w:val="009447C3"/>
    <w:rsid w:val="00944822"/>
    <w:rsid w:val="0094484A"/>
    <w:rsid w:val="00944A3B"/>
    <w:rsid w:val="00944B45"/>
    <w:rsid w:val="00944C78"/>
    <w:rsid w:val="00944F1E"/>
    <w:rsid w:val="00944F24"/>
    <w:rsid w:val="009450F1"/>
    <w:rsid w:val="0094565B"/>
    <w:rsid w:val="00945739"/>
    <w:rsid w:val="00945784"/>
    <w:rsid w:val="0094584C"/>
    <w:rsid w:val="00945998"/>
    <w:rsid w:val="00945DCB"/>
    <w:rsid w:val="00945FD1"/>
    <w:rsid w:val="00946163"/>
    <w:rsid w:val="0094629C"/>
    <w:rsid w:val="009462DD"/>
    <w:rsid w:val="00946819"/>
    <w:rsid w:val="00946CD3"/>
    <w:rsid w:val="0094712C"/>
    <w:rsid w:val="009473B4"/>
    <w:rsid w:val="00947580"/>
    <w:rsid w:val="0094762B"/>
    <w:rsid w:val="00947739"/>
    <w:rsid w:val="00947780"/>
    <w:rsid w:val="009479BB"/>
    <w:rsid w:val="00947B3D"/>
    <w:rsid w:val="00947C40"/>
    <w:rsid w:val="00947C73"/>
    <w:rsid w:val="00948BFE"/>
    <w:rsid w:val="009500F0"/>
    <w:rsid w:val="00950516"/>
    <w:rsid w:val="0095057F"/>
    <w:rsid w:val="009505A9"/>
    <w:rsid w:val="009506D7"/>
    <w:rsid w:val="009508B2"/>
    <w:rsid w:val="00950ABE"/>
    <w:rsid w:val="00950CEF"/>
    <w:rsid w:val="00950CFE"/>
    <w:rsid w:val="00950DCD"/>
    <w:rsid w:val="00950F7F"/>
    <w:rsid w:val="00950FE8"/>
    <w:rsid w:val="0095104F"/>
    <w:rsid w:val="009510BB"/>
    <w:rsid w:val="0095118C"/>
    <w:rsid w:val="00951190"/>
    <w:rsid w:val="009516AB"/>
    <w:rsid w:val="00951730"/>
    <w:rsid w:val="00951798"/>
    <w:rsid w:val="00951940"/>
    <w:rsid w:val="00951A65"/>
    <w:rsid w:val="00951AF2"/>
    <w:rsid w:val="00951BC6"/>
    <w:rsid w:val="009520D5"/>
    <w:rsid w:val="00952325"/>
    <w:rsid w:val="00952515"/>
    <w:rsid w:val="00952572"/>
    <w:rsid w:val="0095277F"/>
    <w:rsid w:val="009527F0"/>
    <w:rsid w:val="00952F83"/>
    <w:rsid w:val="0095309E"/>
    <w:rsid w:val="009532D1"/>
    <w:rsid w:val="00953339"/>
    <w:rsid w:val="00953468"/>
    <w:rsid w:val="00953523"/>
    <w:rsid w:val="009535D5"/>
    <w:rsid w:val="00953795"/>
    <w:rsid w:val="00953A3A"/>
    <w:rsid w:val="00953B9B"/>
    <w:rsid w:val="00953BF9"/>
    <w:rsid w:val="00953CBD"/>
    <w:rsid w:val="00953CC8"/>
    <w:rsid w:val="00953D67"/>
    <w:rsid w:val="00953DFA"/>
    <w:rsid w:val="00953EC2"/>
    <w:rsid w:val="009540E9"/>
    <w:rsid w:val="0095417E"/>
    <w:rsid w:val="0095422E"/>
    <w:rsid w:val="00954560"/>
    <w:rsid w:val="009548FF"/>
    <w:rsid w:val="00954A90"/>
    <w:rsid w:val="00954B2E"/>
    <w:rsid w:val="00954CCF"/>
    <w:rsid w:val="00954D20"/>
    <w:rsid w:val="00954D25"/>
    <w:rsid w:val="00954DDE"/>
    <w:rsid w:val="009554F5"/>
    <w:rsid w:val="0095552B"/>
    <w:rsid w:val="00955545"/>
    <w:rsid w:val="009555A8"/>
    <w:rsid w:val="00955816"/>
    <w:rsid w:val="00955844"/>
    <w:rsid w:val="0095587C"/>
    <w:rsid w:val="0095595E"/>
    <w:rsid w:val="00955B0A"/>
    <w:rsid w:val="00955C16"/>
    <w:rsid w:val="00955DCF"/>
    <w:rsid w:val="00955F91"/>
    <w:rsid w:val="00956009"/>
    <w:rsid w:val="009563B4"/>
    <w:rsid w:val="00956882"/>
    <w:rsid w:val="009569F0"/>
    <w:rsid w:val="00956B5C"/>
    <w:rsid w:val="00956BDC"/>
    <w:rsid w:val="00956C6A"/>
    <w:rsid w:val="00956F88"/>
    <w:rsid w:val="00957316"/>
    <w:rsid w:val="00957392"/>
    <w:rsid w:val="009575D4"/>
    <w:rsid w:val="00957617"/>
    <w:rsid w:val="0095774F"/>
    <w:rsid w:val="009577A0"/>
    <w:rsid w:val="00957B76"/>
    <w:rsid w:val="00957BAA"/>
    <w:rsid w:val="00957C36"/>
    <w:rsid w:val="00957CC4"/>
    <w:rsid w:val="00957D1C"/>
    <w:rsid w:val="00957D5B"/>
    <w:rsid w:val="00957EFA"/>
    <w:rsid w:val="00957F65"/>
    <w:rsid w:val="00957F81"/>
    <w:rsid w:val="00957F8A"/>
    <w:rsid w:val="0096001F"/>
    <w:rsid w:val="009602C7"/>
    <w:rsid w:val="009605B2"/>
    <w:rsid w:val="00960622"/>
    <w:rsid w:val="00960852"/>
    <w:rsid w:val="00960ABA"/>
    <w:rsid w:val="00960B33"/>
    <w:rsid w:val="00960B3F"/>
    <w:rsid w:val="00960DCA"/>
    <w:rsid w:val="00960E3D"/>
    <w:rsid w:val="00960E64"/>
    <w:rsid w:val="009610FD"/>
    <w:rsid w:val="009611ED"/>
    <w:rsid w:val="0096120B"/>
    <w:rsid w:val="009614B1"/>
    <w:rsid w:val="00961622"/>
    <w:rsid w:val="00961779"/>
    <w:rsid w:val="00961883"/>
    <w:rsid w:val="00961885"/>
    <w:rsid w:val="009618F8"/>
    <w:rsid w:val="00961E9A"/>
    <w:rsid w:val="00961F91"/>
    <w:rsid w:val="0096214A"/>
    <w:rsid w:val="0096218B"/>
    <w:rsid w:val="009622FD"/>
    <w:rsid w:val="009623A3"/>
    <w:rsid w:val="009626B4"/>
    <w:rsid w:val="009629B2"/>
    <w:rsid w:val="00962B8A"/>
    <w:rsid w:val="00962C6C"/>
    <w:rsid w:val="00962CFF"/>
    <w:rsid w:val="00962D31"/>
    <w:rsid w:val="00962D5B"/>
    <w:rsid w:val="00962D8B"/>
    <w:rsid w:val="00963032"/>
    <w:rsid w:val="00963060"/>
    <w:rsid w:val="009634F0"/>
    <w:rsid w:val="00963589"/>
    <w:rsid w:val="009635EC"/>
    <w:rsid w:val="009637DC"/>
    <w:rsid w:val="00963836"/>
    <w:rsid w:val="00963AD8"/>
    <w:rsid w:val="00963BC0"/>
    <w:rsid w:val="00963CB8"/>
    <w:rsid w:val="00963E03"/>
    <w:rsid w:val="009643BF"/>
    <w:rsid w:val="0096447E"/>
    <w:rsid w:val="009645BE"/>
    <w:rsid w:val="009646A9"/>
    <w:rsid w:val="0096490F"/>
    <w:rsid w:val="009649F5"/>
    <w:rsid w:val="009649FD"/>
    <w:rsid w:val="00964B8E"/>
    <w:rsid w:val="00964E7E"/>
    <w:rsid w:val="00964FD6"/>
    <w:rsid w:val="009651B7"/>
    <w:rsid w:val="009653A9"/>
    <w:rsid w:val="009653FA"/>
    <w:rsid w:val="0096551D"/>
    <w:rsid w:val="00965737"/>
    <w:rsid w:val="0096592D"/>
    <w:rsid w:val="009659EE"/>
    <w:rsid w:val="00965A3E"/>
    <w:rsid w:val="00965B8B"/>
    <w:rsid w:val="00965C79"/>
    <w:rsid w:val="00965D10"/>
    <w:rsid w:val="00965D8A"/>
    <w:rsid w:val="00965D95"/>
    <w:rsid w:val="00965FDD"/>
    <w:rsid w:val="00966254"/>
    <w:rsid w:val="009662BD"/>
    <w:rsid w:val="0096632C"/>
    <w:rsid w:val="009664D8"/>
    <w:rsid w:val="00967031"/>
    <w:rsid w:val="00967127"/>
    <w:rsid w:val="009677FC"/>
    <w:rsid w:val="0096790F"/>
    <w:rsid w:val="00967951"/>
    <w:rsid w:val="00967AF3"/>
    <w:rsid w:val="00967BC8"/>
    <w:rsid w:val="00967C33"/>
    <w:rsid w:val="00967FB3"/>
    <w:rsid w:val="00970654"/>
    <w:rsid w:val="009706A7"/>
    <w:rsid w:val="00970C15"/>
    <w:rsid w:val="00970DA0"/>
    <w:rsid w:val="00970DF4"/>
    <w:rsid w:val="00970E66"/>
    <w:rsid w:val="00970F1D"/>
    <w:rsid w:val="00971128"/>
    <w:rsid w:val="009715B2"/>
    <w:rsid w:val="009715F3"/>
    <w:rsid w:val="00971644"/>
    <w:rsid w:val="009716DC"/>
    <w:rsid w:val="009717F2"/>
    <w:rsid w:val="0097185E"/>
    <w:rsid w:val="00971A94"/>
    <w:rsid w:val="00971AE1"/>
    <w:rsid w:val="00971CF3"/>
    <w:rsid w:val="00971E30"/>
    <w:rsid w:val="0097219F"/>
    <w:rsid w:val="0097225F"/>
    <w:rsid w:val="009722AD"/>
    <w:rsid w:val="009725E8"/>
    <w:rsid w:val="00972723"/>
    <w:rsid w:val="00972AA2"/>
    <w:rsid w:val="00972B90"/>
    <w:rsid w:val="00972C06"/>
    <w:rsid w:val="00972C5E"/>
    <w:rsid w:val="00972D06"/>
    <w:rsid w:val="00972D16"/>
    <w:rsid w:val="00972DC3"/>
    <w:rsid w:val="00972EB1"/>
    <w:rsid w:val="00972EBA"/>
    <w:rsid w:val="00972ED4"/>
    <w:rsid w:val="00972F11"/>
    <w:rsid w:val="0097303F"/>
    <w:rsid w:val="00973790"/>
    <w:rsid w:val="00973810"/>
    <w:rsid w:val="00973A4C"/>
    <w:rsid w:val="00973D10"/>
    <w:rsid w:val="00973E47"/>
    <w:rsid w:val="009741D3"/>
    <w:rsid w:val="00974620"/>
    <w:rsid w:val="00974660"/>
    <w:rsid w:val="0097487B"/>
    <w:rsid w:val="00974AD8"/>
    <w:rsid w:val="00974BC1"/>
    <w:rsid w:val="00974C35"/>
    <w:rsid w:val="00974EFB"/>
    <w:rsid w:val="0097508B"/>
    <w:rsid w:val="009751E7"/>
    <w:rsid w:val="00975228"/>
    <w:rsid w:val="009753B8"/>
    <w:rsid w:val="009753EB"/>
    <w:rsid w:val="00975408"/>
    <w:rsid w:val="00975427"/>
    <w:rsid w:val="00975556"/>
    <w:rsid w:val="009755E5"/>
    <w:rsid w:val="00975808"/>
    <w:rsid w:val="00975871"/>
    <w:rsid w:val="00975C15"/>
    <w:rsid w:val="00975D55"/>
    <w:rsid w:val="00975E0D"/>
    <w:rsid w:val="00975F24"/>
    <w:rsid w:val="0097617A"/>
    <w:rsid w:val="009761E7"/>
    <w:rsid w:val="00976330"/>
    <w:rsid w:val="009766A3"/>
    <w:rsid w:val="009766C1"/>
    <w:rsid w:val="00976759"/>
    <w:rsid w:val="009767BA"/>
    <w:rsid w:val="00976A3C"/>
    <w:rsid w:val="00976BCC"/>
    <w:rsid w:val="00976BFE"/>
    <w:rsid w:val="00976FBF"/>
    <w:rsid w:val="0097713C"/>
    <w:rsid w:val="0097717B"/>
    <w:rsid w:val="009771AF"/>
    <w:rsid w:val="00977461"/>
    <w:rsid w:val="00977651"/>
    <w:rsid w:val="0097766F"/>
    <w:rsid w:val="009776ED"/>
    <w:rsid w:val="009778B1"/>
    <w:rsid w:val="00977D52"/>
    <w:rsid w:val="00977EE5"/>
    <w:rsid w:val="0098031B"/>
    <w:rsid w:val="00980326"/>
    <w:rsid w:val="00980515"/>
    <w:rsid w:val="0098087D"/>
    <w:rsid w:val="009808C7"/>
    <w:rsid w:val="00980FE8"/>
    <w:rsid w:val="00980FF3"/>
    <w:rsid w:val="0098101A"/>
    <w:rsid w:val="0098150D"/>
    <w:rsid w:val="00981532"/>
    <w:rsid w:val="009816CF"/>
    <w:rsid w:val="009817DF"/>
    <w:rsid w:val="00981A9B"/>
    <w:rsid w:val="00981B66"/>
    <w:rsid w:val="00981CA3"/>
    <w:rsid w:val="00981D98"/>
    <w:rsid w:val="00981D9B"/>
    <w:rsid w:val="00981E0F"/>
    <w:rsid w:val="00981FDB"/>
    <w:rsid w:val="00982081"/>
    <w:rsid w:val="00982172"/>
    <w:rsid w:val="0098226A"/>
    <w:rsid w:val="00982307"/>
    <w:rsid w:val="009823D7"/>
    <w:rsid w:val="009824F0"/>
    <w:rsid w:val="00982511"/>
    <w:rsid w:val="00982547"/>
    <w:rsid w:val="00982679"/>
    <w:rsid w:val="00982731"/>
    <w:rsid w:val="0098278E"/>
    <w:rsid w:val="00982AA0"/>
    <w:rsid w:val="00982AA6"/>
    <w:rsid w:val="00982B0C"/>
    <w:rsid w:val="00982B3E"/>
    <w:rsid w:val="00982B84"/>
    <w:rsid w:val="00982C2E"/>
    <w:rsid w:val="00982CAE"/>
    <w:rsid w:val="00982DE3"/>
    <w:rsid w:val="0098319C"/>
    <w:rsid w:val="009834C4"/>
    <w:rsid w:val="0098354E"/>
    <w:rsid w:val="009838ED"/>
    <w:rsid w:val="00983940"/>
    <w:rsid w:val="00983945"/>
    <w:rsid w:val="00983AE4"/>
    <w:rsid w:val="00983EE0"/>
    <w:rsid w:val="00983F12"/>
    <w:rsid w:val="00983F9B"/>
    <w:rsid w:val="00984090"/>
    <w:rsid w:val="00984182"/>
    <w:rsid w:val="009841FD"/>
    <w:rsid w:val="009842E9"/>
    <w:rsid w:val="00984585"/>
    <w:rsid w:val="00984701"/>
    <w:rsid w:val="00984785"/>
    <w:rsid w:val="0098493C"/>
    <w:rsid w:val="009849C1"/>
    <w:rsid w:val="00984C5A"/>
    <w:rsid w:val="00984CCD"/>
    <w:rsid w:val="00984EBE"/>
    <w:rsid w:val="00984EE1"/>
    <w:rsid w:val="00985311"/>
    <w:rsid w:val="00985361"/>
    <w:rsid w:val="00985419"/>
    <w:rsid w:val="00985540"/>
    <w:rsid w:val="009855F6"/>
    <w:rsid w:val="0098562F"/>
    <w:rsid w:val="009858EA"/>
    <w:rsid w:val="00985920"/>
    <w:rsid w:val="00985C5C"/>
    <w:rsid w:val="00985EC3"/>
    <w:rsid w:val="00985FF5"/>
    <w:rsid w:val="00986095"/>
    <w:rsid w:val="009860E3"/>
    <w:rsid w:val="009861F0"/>
    <w:rsid w:val="00986216"/>
    <w:rsid w:val="0098634B"/>
    <w:rsid w:val="0098652C"/>
    <w:rsid w:val="009869D5"/>
    <w:rsid w:val="00986AC3"/>
    <w:rsid w:val="00986BB7"/>
    <w:rsid w:val="00986CBA"/>
    <w:rsid w:val="00986E20"/>
    <w:rsid w:val="00986EBE"/>
    <w:rsid w:val="00986ED5"/>
    <w:rsid w:val="00986FCD"/>
    <w:rsid w:val="00987053"/>
    <w:rsid w:val="0098720D"/>
    <w:rsid w:val="0098728A"/>
    <w:rsid w:val="009872D3"/>
    <w:rsid w:val="009874B7"/>
    <w:rsid w:val="0098783A"/>
    <w:rsid w:val="0098786B"/>
    <w:rsid w:val="00987872"/>
    <w:rsid w:val="009878EA"/>
    <w:rsid w:val="0098790E"/>
    <w:rsid w:val="00987973"/>
    <w:rsid w:val="00987A87"/>
    <w:rsid w:val="00987AB5"/>
    <w:rsid w:val="00987AD9"/>
    <w:rsid w:val="00987B74"/>
    <w:rsid w:val="00987C0F"/>
    <w:rsid w:val="00987D55"/>
    <w:rsid w:val="0099009C"/>
    <w:rsid w:val="0099047E"/>
    <w:rsid w:val="0099061F"/>
    <w:rsid w:val="00990897"/>
    <w:rsid w:val="0099091D"/>
    <w:rsid w:val="00991C0D"/>
    <w:rsid w:val="00991C9F"/>
    <w:rsid w:val="00991EA2"/>
    <w:rsid w:val="00992019"/>
    <w:rsid w:val="00992068"/>
    <w:rsid w:val="009921E0"/>
    <w:rsid w:val="0099226D"/>
    <w:rsid w:val="00992446"/>
    <w:rsid w:val="00992700"/>
    <w:rsid w:val="0099280A"/>
    <w:rsid w:val="00992B60"/>
    <w:rsid w:val="0099328D"/>
    <w:rsid w:val="0099365F"/>
    <w:rsid w:val="009937BC"/>
    <w:rsid w:val="009937FC"/>
    <w:rsid w:val="0099395B"/>
    <w:rsid w:val="0099398C"/>
    <w:rsid w:val="00993ABE"/>
    <w:rsid w:val="00993C28"/>
    <w:rsid w:val="00993E0C"/>
    <w:rsid w:val="00993E21"/>
    <w:rsid w:val="00993E83"/>
    <w:rsid w:val="00993F59"/>
    <w:rsid w:val="00994034"/>
    <w:rsid w:val="00994204"/>
    <w:rsid w:val="009943CD"/>
    <w:rsid w:val="00994458"/>
    <w:rsid w:val="00994573"/>
    <w:rsid w:val="0099459A"/>
    <w:rsid w:val="00994639"/>
    <w:rsid w:val="00994890"/>
    <w:rsid w:val="00994BC3"/>
    <w:rsid w:val="00994E65"/>
    <w:rsid w:val="0099534A"/>
    <w:rsid w:val="009955B7"/>
    <w:rsid w:val="00995641"/>
    <w:rsid w:val="00995675"/>
    <w:rsid w:val="00995710"/>
    <w:rsid w:val="00995801"/>
    <w:rsid w:val="009961E7"/>
    <w:rsid w:val="009961F6"/>
    <w:rsid w:val="00996252"/>
    <w:rsid w:val="009963DC"/>
    <w:rsid w:val="0099652E"/>
    <w:rsid w:val="009966A4"/>
    <w:rsid w:val="0099694D"/>
    <w:rsid w:val="00996BC4"/>
    <w:rsid w:val="0099701E"/>
    <w:rsid w:val="009970B8"/>
    <w:rsid w:val="009972B3"/>
    <w:rsid w:val="0099773B"/>
    <w:rsid w:val="009977A9"/>
    <w:rsid w:val="009977B8"/>
    <w:rsid w:val="00997972"/>
    <w:rsid w:val="00997ADA"/>
    <w:rsid w:val="00997B19"/>
    <w:rsid w:val="00997C62"/>
    <w:rsid w:val="00997F04"/>
    <w:rsid w:val="00997FD4"/>
    <w:rsid w:val="009A00C0"/>
    <w:rsid w:val="009A08B1"/>
    <w:rsid w:val="009A08B9"/>
    <w:rsid w:val="009A0A8A"/>
    <w:rsid w:val="009A0D39"/>
    <w:rsid w:val="009A0DA5"/>
    <w:rsid w:val="009A0E11"/>
    <w:rsid w:val="009A1161"/>
    <w:rsid w:val="009A1544"/>
    <w:rsid w:val="009A17D5"/>
    <w:rsid w:val="009A18BC"/>
    <w:rsid w:val="009A18DE"/>
    <w:rsid w:val="009A1B7B"/>
    <w:rsid w:val="009A1C67"/>
    <w:rsid w:val="009A1D30"/>
    <w:rsid w:val="009A1E99"/>
    <w:rsid w:val="009A20B9"/>
    <w:rsid w:val="009A2117"/>
    <w:rsid w:val="009A212B"/>
    <w:rsid w:val="009A2160"/>
    <w:rsid w:val="009A22A8"/>
    <w:rsid w:val="009A27FA"/>
    <w:rsid w:val="009A2859"/>
    <w:rsid w:val="009A2989"/>
    <w:rsid w:val="009A29A4"/>
    <w:rsid w:val="009A2BE2"/>
    <w:rsid w:val="009A2E07"/>
    <w:rsid w:val="009A3033"/>
    <w:rsid w:val="009A313C"/>
    <w:rsid w:val="009A323F"/>
    <w:rsid w:val="009A32BD"/>
    <w:rsid w:val="009A33AA"/>
    <w:rsid w:val="009A34D7"/>
    <w:rsid w:val="009A3573"/>
    <w:rsid w:val="009A386C"/>
    <w:rsid w:val="009A3ABF"/>
    <w:rsid w:val="009A3C7A"/>
    <w:rsid w:val="009A42CB"/>
    <w:rsid w:val="009A441F"/>
    <w:rsid w:val="009A4555"/>
    <w:rsid w:val="009A4665"/>
    <w:rsid w:val="009A4754"/>
    <w:rsid w:val="009A4A90"/>
    <w:rsid w:val="009A4A94"/>
    <w:rsid w:val="009A4B15"/>
    <w:rsid w:val="009A4B24"/>
    <w:rsid w:val="009A4D71"/>
    <w:rsid w:val="009A4FF4"/>
    <w:rsid w:val="009A546C"/>
    <w:rsid w:val="009A57F0"/>
    <w:rsid w:val="009A5828"/>
    <w:rsid w:val="009A584D"/>
    <w:rsid w:val="009A586F"/>
    <w:rsid w:val="009A59C5"/>
    <w:rsid w:val="009A5CE5"/>
    <w:rsid w:val="009A5FAA"/>
    <w:rsid w:val="009A60E4"/>
    <w:rsid w:val="009A617F"/>
    <w:rsid w:val="009A657A"/>
    <w:rsid w:val="009A6580"/>
    <w:rsid w:val="009A66DF"/>
    <w:rsid w:val="009A6BE3"/>
    <w:rsid w:val="009A6D10"/>
    <w:rsid w:val="009A6D50"/>
    <w:rsid w:val="009A6DC1"/>
    <w:rsid w:val="009A6E2F"/>
    <w:rsid w:val="009A7026"/>
    <w:rsid w:val="009A747B"/>
    <w:rsid w:val="009A759D"/>
    <w:rsid w:val="009A7616"/>
    <w:rsid w:val="009A7A4A"/>
    <w:rsid w:val="009A7B3F"/>
    <w:rsid w:val="009A7E4E"/>
    <w:rsid w:val="009B01D8"/>
    <w:rsid w:val="009B0283"/>
    <w:rsid w:val="009B02AC"/>
    <w:rsid w:val="009B0413"/>
    <w:rsid w:val="009B0515"/>
    <w:rsid w:val="009B0519"/>
    <w:rsid w:val="009B0595"/>
    <w:rsid w:val="009B0629"/>
    <w:rsid w:val="009B06E1"/>
    <w:rsid w:val="009B0788"/>
    <w:rsid w:val="009B098F"/>
    <w:rsid w:val="009B0AA5"/>
    <w:rsid w:val="009B0AF1"/>
    <w:rsid w:val="009B0B2E"/>
    <w:rsid w:val="009B0B30"/>
    <w:rsid w:val="009B0C1C"/>
    <w:rsid w:val="009B0FF2"/>
    <w:rsid w:val="009B11C5"/>
    <w:rsid w:val="009B1213"/>
    <w:rsid w:val="009B12C7"/>
    <w:rsid w:val="009B14E1"/>
    <w:rsid w:val="009B1501"/>
    <w:rsid w:val="009B165D"/>
    <w:rsid w:val="009B18F5"/>
    <w:rsid w:val="009B1AC1"/>
    <w:rsid w:val="009B1AD0"/>
    <w:rsid w:val="009B1BDE"/>
    <w:rsid w:val="009B1C4D"/>
    <w:rsid w:val="009B1D62"/>
    <w:rsid w:val="009B1EB9"/>
    <w:rsid w:val="009B1F9A"/>
    <w:rsid w:val="009B228D"/>
    <w:rsid w:val="009B22EC"/>
    <w:rsid w:val="009B257F"/>
    <w:rsid w:val="009B267D"/>
    <w:rsid w:val="009B2B26"/>
    <w:rsid w:val="009B2CED"/>
    <w:rsid w:val="009B2CF3"/>
    <w:rsid w:val="009B2CFC"/>
    <w:rsid w:val="009B30D1"/>
    <w:rsid w:val="009B3367"/>
    <w:rsid w:val="009B3443"/>
    <w:rsid w:val="009B3794"/>
    <w:rsid w:val="009B37B9"/>
    <w:rsid w:val="009B3857"/>
    <w:rsid w:val="009B386A"/>
    <w:rsid w:val="009B3DA9"/>
    <w:rsid w:val="009B3DCF"/>
    <w:rsid w:val="009B3EA0"/>
    <w:rsid w:val="009B3FCB"/>
    <w:rsid w:val="009B4057"/>
    <w:rsid w:val="009B40C9"/>
    <w:rsid w:val="009B4109"/>
    <w:rsid w:val="009B431E"/>
    <w:rsid w:val="009B4369"/>
    <w:rsid w:val="009B4373"/>
    <w:rsid w:val="009B43A2"/>
    <w:rsid w:val="009B4414"/>
    <w:rsid w:val="009B49D6"/>
    <w:rsid w:val="009B4B73"/>
    <w:rsid w:val="009B4C8E"/>
    <w:rsid w:val="009B4CEE"/>
    <w:rsid w:val="009B521C"/>
    <w:rsid w:val="009B5265"/>
    <w:rsid w:val="009B53A0"/>
    <w:rsid w:val="009B53B1"/>
    <w:rsid w:val="009B55D7"/>
    <w:rsid w:val="009B577E"/>
    <w:rsid w:val="009B58C9"/>
    <w:rsid w:val="009B5A1E"/>
    <w:rsid w:val="009B5C05"/>
    <w:rsid w:val="009B5D68"/>
    <w:rsid w:val="009B5D74"/>
    <w:rsid w:val="009B5DCE"/>
    <w:rsid w:val="009B5E07"/>
    <w:rsid w:val="009B5E45"/>
    <w:rsid w:val="009B63B6"/>
    <w:rsid w:val="009B64C9"/>
    <w:rsid w:val="009B658D"/>
    <w:rsid w:val="009B67EC"/>
    <w:rsid w:val="009B6839"/>
    <w:rsid w:val="009B6889"/>
    <w:rsid w:val="009B6A22"/>
    <w:rsid w:val="009B6C1A"/>
    <w:rsid w:val="009B6C1E"/>
    <w:rsid w:val="009B6D87"/>
    <w:rsid w:val="009B6F92"/>
    <w:rsid w:val="009B6FB1"/>
    <w:rsid w:val="009B71D0"/>
    <w:rsid w:val="009B7346"/>
    <w:rsid w:val="009B73E1"/>
    <w:rsid w:val="009B73EA"/>
    <w:rsid w:val="009B75DA"/>
    <w:rsid w:val="009B767D"/>
    <w:rsid w:val="009B77BF"/>
    <w:rsid w:val="009B7A5B"/>
    <w:rsid w:val="009B7E50"/>
    <w:rsid w:val="009B7FEF"/>
    <w:rsid w:val="009C0022"/>
    <w:rsid w:val="009C011E"/>
    <w:rsid w:val="009C021A"/>
    <w:rsid w:val="009C0770"/>
    <w:rsid w:val="009C0B2D"/>
    <w:rsid w:val="009C156F"/>
    <w:rsid w:val="009C163A"/>
    <w:rsid w:val="009C170D"/>
    <w:rsid w:val="009C1752"/>
    <w:rsid w:val="009C1840"/>
    <w:rsid w:val="009C1902"/>
    <w:rsid w:val="009C1A16"/>
    <w:rsid w:val="009C1B00"/>
    <w:rsid w:val="009C1CA8"/>
    <w:rsid w:val="009C1D34"/>
    <w:rsid w:val="009C1DE7"/>
    <w:rsid w:val="009C1FB7"/>
    <w:rsid w:val="009C1FCE"/>
    <w:rsid w:val="009C2116"/>
    <w:rsid w:val="009C26B8"/>
    <w:rsid w:val="009C294B"/>
    <w:rsid w:val="009C299F"/>
    <w:rsid w:val="009C2B37"/>
    <w:rsid w:val="009C2CA8"/>
    <w:rsid w:val="009C2D3B"/>
    <w:rsid w:val="009C2E14"/>
    <w:rsid w:val="009C2E35"/>
    <w:rsid w:val="009C3082"/>
    <w:rsid w:val="009C32CF"/>
    <w:rsid w:val="009C38E0"/>
    <w:rsid w:val="009C38FD"/>
    <w:rsid w:val="009C3903"/>
    <w:rsid w:val="009C3906"/>
    <w:rsid w:val="009C394E"/>
    <w:rsid w:val="009C3952"/>
    <w:rsid w:val="009C3AAD"/>
    <w:rsid w:val="009C3E64"/>
    <w:rsid w:val="009C3EE1"/>
    <w:rsid w:val="009C40E6"/>
    <w:rsid w:val="009C4872"/>
    <w:rsid w:val="009C4882"/>
    <w:rsid w:val="009C49ED"/>
    <w:rsid w:val="009C4AA2"/>
    <w:rsid w:val="009C50F8"/>
    <w:rsid w:val="009C54FD"/>
    <w:rsid w:val="009C5511"/>
    <w:rsid w:val="009C5517"/>
    <w:rsid w:val="009C5600"/>
    <w:rsid w:val="009C562E"/>
    <w:rsid w:val="009C5844"/>
    <w:rsid w:val="009C5AED"/>
    <w:rsid w:val="009C5C0D"/>
    <w:rsid w:val="009C5D34"/>
    <w:rsid w:val="009C5E6D"/>
    <w:rsid w:val="009C6075"/>
    <w:rsid w:val="009C61BD"/>
    <w:rsid w:val="009C6269"/>
    <w:rsid w:val="009C64C2"/>
    <w:rsid w:val="009C666C"/>
    <w:rsid w:val="009C6A92"/>
    <w:rsid w:val="009C6AA7"/>
    <w:rsid w:val="009C6B68"/>
    <w:rsid w:val="009C6BA8"/>
    <w:rsid w:val="009C6BAE"/>
    <w:rsid w:val="009C6C70"/>
    <w:rsid w:val="009C6D14"/>
    <w:rsid w:val="009C6D40"/>
    <w:rsid w:val="009C6D84"/>
    <w:rsid w:val="009C6F3B"/>
    <w:rsid w:val="009C700C"/>
    <w:rsid w:val="009C72DA"/>
    <w:rsid w:val="009C750F"/>
    <w:rsid w:val="009C75E3"/>
    <w:rsid w:val="009C762E"/>
    <w:rsid w:val="009C769C"/>
    <w:rsid w:val="009C778B"/>
    <w:rsid w:val="009C7874"/>
    <w:rsid w:val="009C78C3"/>
    <w:rsid w:val="009C7B12"/>
    <w:rsid w:val="009C7C4B"/>
    <w:rsid w:val="009C7D12"/>
    <w:rsid w:val="009D00B3"/>
    <w:rsid w:val="009D0133"/>
    <w:rsid w:val="009D0251"/>
    <w:rsid w:val="009D0500"/>
    <w:rsid w:val="009D067B"/>
    <w:rsid w:val="009D0783"/>
    <w:rsid w:val="009D07A1"/>
    <w:rsid w:val="009D0C0D"/>
    <w:rsid w:val="009D0E4C"/>
    <w:rsid w:val="009D0EC4"/>
    <w:rsid w:val="009D0F17"/>
    <w:rsid w:val="009D0F76"/>
    <w:rsid w:val="009D105F"/>
    <w:rsid w:val="009D1252"/>
    <w:rsid w:val="009D12B7"/>
    <w:rsid w:val="009D12ED"/>
    <w:rsid w:val="009D1608"/>
    <w:rsid w:val="009D1619"/>
    <w:rsid w:val="009D1A0C"/>
    <w:rsid w:val="009D1A87"/>
    <w:rsid w:val="009D1D1E"/>
    <w:rsid w:val="009D1E63"/>
    <w:rsid w:val="009D2057"/>
    <w:rsid w:val="009D2216"/>
    <w:rsid w:val="009D22F3"/>
    <w:rsid w:val="009D247B"/>
    <w:rsid w:val="009D254D"/>
    <w:rsid w:val="009D255B"/>
    <w:rsid w:val="009D2660"/>
    <w:rsid w:val="009D2661"/>
    <w:rsid w:val="009D2666"/>
    <w:rsid w:val="009D28B3"/>
    <w:rsid w:val="009D2B89"/>
    <w:rsid w:val="009D2C73"/>
    <w:rsid w:val="009D2F36"/>
    <w:rsid w:val="009D2FAE"/>
    <w:rsid w:val="009D30FE"/>
    <w:rsid w:val="009D3197"/>
    <w:rsid w:val="009D33F4"/>
    <w:rsid w:val="009D34B8"/>
    <w:rsid w:val="009D3576"/>
    <w:rsid w:val="009D36D8"/>
    <w:rsid w:val="009D36E0"/>
    <w:rsid w:val="009D3741"/>
    <w:rsid w:val="009D37D8"/>
    <w:rsid w:val="009D3C09"/>
    <w:rsid w:val="009D3DEB"/>
    <w:rsid w:val="009D3FCB"/>
    <w:rsid w:val="009D40DC"/>
    <w:rsid w:val="009D42BF"/>
    <w:rsid w:val="009D4626"/>
    <w:rsid w:val="009D47A0"/>
    <w:rsid w:val="009D4888"/>
    <w:rsid w:val="009D4A48"/>
    <w:rsid w:val="009D4AA0"/>
    <w:rsid w:val="009D4EA4"/>
    <w:rsid w:val="009D4EED"/>
    <w:rsid w:val="009D507C"/>
    <w:rsid w:val="009D50BB"/>
    <w:rsid w:val="009D51DD"/>
    <w:rsid w:val="009D5267"/>
    <w:rsid w:val="009D53C2"/>
    <w:rsid w:val="009D54E5"/>
    <w:rsid w:val="009D55BD"/>
    <w:rsid w:val="009D5958"/>
    <w:rsid w:val="009D59B3"/>
    <w:rsid w:val="009D5A50"/>
    <w:rsid w:val="009D5A7D"/>
    <w:rsid w:val="009D5C9D"/>
    <w:rsid w:val="009D5CB8"/>
    <w:rsid w:val="009D5CCC"/>
    <w:rsid w:val="009D5E51"/>
    <w:rsid w:val="009D605F"/>
    <w:rsid w:val="009D6078"/>
    <w:rsid w:val="009D61A9"/>
    <w:rsid w:val="009D62AB"/>
    <w:rsid w:val="009D62C2"/>
    <w:rsid w:val="009D62DB"/>
    <w:rsid w:val="009D6371"/>
    <w:rsid w:val="009D6754"/>
    <w:rsid w:val="009D6A4C"/>
    <w:rsid w:val="009D6A8D"/>
    <w:rsid w:val="009D6AAD"/>
    <w:rsid w:val="009D6BF1"/>
    <w:rsid w:val="009D6D40"/>
    <w:rsid w:val="009D6E1B"/>
    <w:rsid w:val="009D6EE8"/>
    <w:rsid w:val="009D6FB6"/>
    <w:rsid w:val="009D7026"/>
    <w:rsid w:val="009D7166"/>
    <w:rsid w:val="009D7361"/>
    <w:rsid w:val="009D7393"/>
    <w:rsid w:val="009D73B4"/>
    <w:rsid w:val="009D747A"/>
    <w:rsid w:val="009D7576"/>
    <w:rsid w:val="009D7AA2"/>
    <w:rsid w:val="009D7B44"/>
    <w:rsid w:val="009D7BF3"/>
    <w:rsid w:val="009D7D53"/>
    <w:rsid w:val="009D7E77"/>
    <w:rsid w:val="009E009C"/>
    <w:rsid w:val="009E00ED"/>
    <w:rsid w:val="009E0135"/>
    <w:rsid w:val="009E01AE"/>
    <w:rsid w:val="009E0246"/>
    <w:rsid w:val="009E0398"/>
    <w:rsid w:val="009E03D0"/>
    <w:rsid w:val="009E0475"/>
    <w:rsid w:val="009E0676"/>
    <w:rsid w:val="009E0683"/>
    <w:rsid w:val="009E07B8"/>
    <w:rsid w:val="009E089E"/>
    <w:rsid w:val="009E08E6"/>
    <w:rsid w:val="009E0D9E"/>
    <w:rsid w:val="009E0F72"/>
    <w:rsid w:val="009E0FCC"/>
    <w:rsid w:val="009E1019"/>
    <w:rsid w:val="009E1062"/>
    <w:rsid w:val="009E10B7"/>
    <w:rsid w:val="009E128C"/>
    <w:rsid w:val="009E1516"/>
    <w:rsid w:val="009E17E1"/>
    <w:rsid w:val="009E1EDE"/>
    <w:rsid w:val="009E2120"/>
    <w:rsid w:val="009E2198"/>
    <w:rsid w:val="009E257D"/>
    <w:rsid w:val="009E2622"/>
    <w:rsid w:val="009E291B"/>
    <w:rsid w:val="009E2AA8"/>
    <w:rsid w:val="009E2B7C"/>
    <w:rsid w:val="009E2C06"/>
    <w:rsid w:val="009E2E25"/>
    <w:rsid w:val="009E2F36"/>
    <w:rsid w:val="009E3052"/>
    <w:rsid w:val="009E3295"/>
    <w:rsid w:val="009E3334"/>
    <w:rsid w:val="009E33E1"/>
    <w:rsid w:val="009E34CA"/>
    <w:rsid w:val="009E36C5"/>
    <w:rsid w:val="009E37C1"/>
    <w:rsid w:val="009E3A51"/>
    <w:rsid w:val="009E3A77"/>
    <w:rsid w:val="009E3B26"/>
    <w:rsid w:val="009E3CC6"/>
    <w:rsid w:val="009E40E4"/>
    <w:rsid w:val="009E41A8"/>
    <w:rsid w:val="009E463A"/>
    <w:rsid w:val="009E47F1"/>
    <w:rsid w:val="009E4956"/>
    <w:rsid w:val="009E4B3B"/>
    <w:rsid w:val="009E4CB7"/>
    <w:rsid w:val="009E4E02"/>
    <w:rsid w:val="009E4F39"/>
    <w:rsid w:val="009E50DE"/>
    <w:rsid w:val="009E52DC"/>
    <w:rsid w:val="009E532F"/>
    <w:rsid w:val="009E54EC"/>
    <w:rsid w:val="009E57F1"/>
    <w:rsid w:val="009E5BA8"/>
    <w:rsid w:val="009E5BDE"/>
    <w:rsid w:val="009E5BE8"/>
    <w:rsid w:val="009E5C64"/>
    <w:rsid w:val="009E5DE3"/>
    <w:rsid w:val="009E5DF8"/>
    <w:rsid w:val="009E5F1A"/>
    <w:rsid w:val="009E611C"/>
    <w:rsid w:val="009E6265"/>
    <w:rsid w:val="009E630D"/>
    <w:rsid w:val="009E63B0"/>
    <w:rsid w:val="009E6556"/>
    <w:rsid w:val="009E6585"/>
    <w:rsid w:val="009E66B9"/>
    <w:rsid w:val="009E6855"/>
    <w:rsid w:val="009E6A8B"/>
    <w:rsid w:val="009E701D"/>
    <w:rsid w:val="009E704A"/>
    <w:rsid w:val="009E71BF"/>
    <w:rsid w:val="009E7308"/>
    <w:rsid w:val="009E746E"/>
    <w:rsid w:val="009E75F0"/>
    <w:rsid w:val="009F00F5"/>
    <w:rsid w:val="009F041E"/>
    <w:rsid w:val="009F048F"/>
    <w:rsid w:val="009F060D"/>
    <w:rsid w:val="009F0697"/>
    <w:rsid w:val="009F07F7"/>
    <w:rsid w:val="009F0908"/>
    <w:rsid w:val="009F09D3"/>
    <w:rsid w:val="009F0B0F"/>
    <w:rsid w:val="009F0B9B"/>
    <w:rsid w:val="009F0BE6"/>
    <w:rsid w:val="009F0C60"/>
    <w:rsid w:val="009F0EAC"/>
    <w:rsid w:val="009F0FAC"/>
    <w:rsid w:val="009F1091"/>
    <w:rsid w:val="009F1130"/>
    <w:rsid w:val="009F11A3"/>
    <w:rsid w:val="009F11FE"/>
    <w:rsid w:val="009F1932"/>
    <w:rsid w:val="009F197B"/>
    <w:rsid w:val="009F19CE"/>
    <w:rsid w:val="009F1AAA"/>
    <w:rsid w:val="009F1B1F"/>
    <w:rsid w:val="009F1BF7"/>
    <w:rsid w:val="009F1D5D"/>
    <w:rsid w:val="009F1D95"/>
    <w:rsid w:val="009F1DE3"/>
    <w:rsid w:val="009F1EA0"/>
    <w:rsid w:val="009F1F7C"/>
    <w:rsid w:val="009F201F"/>
    <w:rsid w:val="009F27B9"/>
    <w:rsid w:val="009F2BB1"/>
    <w:rsid w:val="009F2C15"/>
    <w:rsid w:val="009F2C6F"/>
    <w:rsid w:val="009F2CB9"/>
    <w:rsid w:val="009F2DBD"/>
    <w:rsid w:val="009F2EED"/>
    <w:rsid w:val="009F3490"/>
    <w:rsid w:val="009F3567"/>
    <w:rsid w:val="009F35EA"/>
    <w:rsid w:val="009F36AC"/>
    <w:rsid w:val="009F3770"/>
    <w:rsid w:val="009F3931"/>
    <w:rsid w:val="009F3B36"/>
    <w:rsid w:val="009F3C7F"/>
    <w:rsid w:val="009F3CB3"/>
    <w:rsid w:val="009F3E39"/>
    <w:rsid w:val="009F3F63"/>
    <w:rsid w:val="009F406B"/>
    <w:rsid w:val="009F417E"/>
    <w:rsid w:val="009F43D4"/>
    <w:rsid w:val="009F4421"/>
    <w:rsid w:val="009F4460"/>
    <w:rsid w:val="009F4651"/>
    <w:rsid w:val="009F486B"/>
    <w:rsid w:val="009F48CD"/>
    <w:rsid w:val="009F4B99"/>
    <w:rsid w:val="009F4C3B"/>
    <w:rsid w:val="009F4C5B"/>
    <w:rsid w:val="009F4C7B"/>
    <w:rsid w:val="009F4CBA"/>
    <w:rsid w:val="009F4DEA"/>
    <w:rsid w:val="009F4EB4"/>
    <w:rsid w:val="009F5105"/>
    <w:rsid w:val="009F5216"/>
    <w:rsid w:val="009F528E"/>
    <w:rsid w:val="009F52BB"/>
    <w:rsid w:val="009F5307"/>
    <w:rsid w:val="009F530D"/>
    <w:rsid w:val="009F532F"/>
    <w:rsid w:val="009F5334"/>
    <w:rsid w:val="009F5723"/>
    <w:rsid w:val="009F572E"/>
    <w:rsid w:val="009F5864"/>
    <w:rsid w:val="009F59AF"/>
    <w:rsid w:val="009F5A8B"/>
    <w:rsid w:val="009F5E21"/>
    <w:rsid w:val="009F5E9F"/>
    <w:rsid w:val="009F5F7A"/>
    <w:rsid w:val="009F6147"/>
    <w:rsid w:val="009F63CE"/>
    <w:rsid w:val="009F670F"/>
    <w:rsid w:val="009F6744"/>
    <w:rsid w:val="009F6864"/>
    <w:rsid w:val="009F6906"/>
    <w:rsid w:val="009F690A"/>
    <w:rsid w:val="009F692C"/>
    <w:rsid w:val="009F69B1"/>
    <w:rsid w:val="009F6BD5"/>
    <w:rsid w:val="009F6DCA"/>
    <w:rsid w:val="009F70DE"/>
    <w:rsid w:val="009F71AE"/>
    <w:rsid w:val="009F73E8"/>
    <w:rsid w:val="009F75EF"/>
    <w:rsid w:val="009F767E"/>
    <w:rsid w:val="009F768F"/>
    <w:rsid w:val="009F7914"/>
    <w:rsid w:val="009F7CD2"/>
    <w:rsid w:val="00A000E8"/>
    <w:rsid w:val="00A00400"/>
    <w:rsid w:val="00A00412"/>
    <w:rsid w:val="00A0067B"/>
    <w:rsid w:val="00A0077E"/>
    <w:rsid w:val="00A00832"/>
    <w:rsid w:val="00A009FF"/>
    <w:rsid w:val="00A0106E"/>
    <w:rsid w:val="00A011F9"/>
    <w:rsid w:val="00A014AA"/>
    <w:rsid w:val="00A0158F"/>
    <w:rsid w:val="00A015B0"/>
    <w:rsid w:val="00A0162F"/>
    <w:rsid w:val="00A01898"/>
    <w:rsid w:val="00A01AFA"/>
    <w:rsid w:val="00A01DF2"/>
    <w:rsid w:val="00A01E0F"/>
    <w:rsid w:val="00A01EC4"/>
    <w:rsid w:val="00A02246"/>
    <w:rsid w:val="00A0226E"/>
    <w:rsid w:val="00A022FA"/>
    <w:rsid w:val="00A02319"/>
    <w:rsid w:val="00A024F2"/>
    <w:rsid w:val="00A02500"/>
    <w:rsid w:val="00A02723"/>
    <w:rsid w:val="00A0285A"/>
    <w:rsid w:val="00A02916"/>
    <w:rsid w:val="00A029B6"/>
    <w:rsid w:val="00A02B5A"/>
    <w:rsid w:val="00A02CAF"/>
    <w:rsid w:val="00A02E79"/>
    <w:rsid w:val="00A02E8A"/>
    <w:rsid w:val="00A02F33"/>
    <w:rsid w:val="00A03068"/>
    <w:rsid w:val="00A030AC"/>
    <w:rsid w:val="00A03322"/>
    <w:rsid w:val="00A0360A"/>
    <w:rsid w:val="00A03860"/>
    <w:rsid w:val="00A03A2C"/>
    <w:rsid w:val="00A04025"/>
    <w:rsid w:val="00A040E5"/>
    <w:rsid w:val="00A04149"/>
    <w:rsid w:val="00A04165"/>
    <w:rsid w:val="00A04414"/>
    <w:rsid w:val="00A047DB"/>
    <w:rsid w:val="00A04970"/>
    <w:rsid w:val="00A04A7A"/>
    <w:rsid w:val="00A04BEE"/>
    <w:rsid w:val="00A04F3A"/>
    <w:rsid w:val="00A0501F"/>
    <w:rsid w:val="00A051C3"/>
    <w:rsid w:val="00A0536C"/>
    <w:rsid w:val="00A053BD"/>
    <w:rsid w:val="00A05636"/>
    <w:rsid w:val="00A057E7"/>
    <w:rsid w:val="00A05971"/>
    <w:rsid w:val="00A05A0C"/>
    <w:rsid w:val="00A062B9"/>
    <w:rsid w:val="00A0633E"/>
    <w:rsid w:val="00A0637E"/>
    <w:rsid w:val="00A06481"/>
    <w:rsid w:val="00A0658C"/>
    <w:rsid w:val="00A06597"/>
    <w:rsid w:val="00A065E4"/>
    <w:rsid w:val="00A0676E"/>
    <w:rsid w:val="00A06908"/>
    <w:rsid w:val="00A06A00"/>
    <w:rsid w:val="00A06DDB"/>
    <w:rsid w:val="00A06E0D"/>
    <w:rsid w:val="00A06EBB"/>
    <w:rsid w:val="00A070C1"/>
    <w:rsid w:val="00A070CF"/>
    <w:rsid w:val="00A0719B"/>
    <w:rsid w:val="00A071EE"/>
    <w:rsid w:val="00A0732A"/>
    <w:rsid w:val="00A074A7"/>
    <w:rsid w:val="00A075F7"/>
    <w:rsid w:val="00A07952"/>
    <w:rsid w:val="00A079CD"/>
    <w:rsid w:val="00A07B4B"/>
    <w:rsid w:val="00A07BBE"/>
    <w:rsid w:val="00A07BCD"/>
    <w:rsid w:val="00A07C07"/>
    <w:rsid w:val="00A10240"/>
    <w:rsid w:val="00A103A6"/>
    <w:rsid w:val="00A106E5"/>
    <w:rsid w:val="00A10700"/>
    <w:rsid w:val="00A10717"/>
    <w:rsid w:val="00A10D35"/>
    <w:rsid w:val="00A10D58"/>
    <w:rsid w:val="00A10EC4"/>
    <w:rsid w:val="00A11123"/>
    <w:rsid w:val="00A11358"/>
    <w:rsid w:val="00A113D1"/>
    <w:rsid w:val="00A115BB"/>
    <w:rsid w:val="00A11683"/>
    <w:rsid w:val="00A11855"/>
    <w:rsid w:val="00A11C2A"/>
    <w:rsid w:val="00A11CE9"/>
    <w:rsid w:val="00A11DE9"/>
    <w:rsid w:val="00A11F2A"/>
    <w:rsid w:val="00A124E7"/>
    <w:rsid w:val="00A12568"/>
    <w:rsid w:val="00A126FF"/>
    <w:rsid w:val="00A1276E"/>
    <w:rsid w:val="00A12802"/>
    <w:rsid w:val="00A12862"/>
    <w:rsid w:val="00A12A42"/>
    <w:rsid w:val="00A12D1E"/>
    <w:rsid w:val="00A130EC"/>
    <w:rsid w:val="00A1322F"/>
    <w:rsid w:val="00A13419"/>
    <w:rsid w:val="00A1369F"/>
    <w:rsid w:val="00A137BB"/>
    <w:rsid w:val="00A13C21"/>
    <w:rsid w:val="00A13CA4"/>
    <w:rsid w:val="00A13D51"/>
    <w:rsid w:val="00A14168"/>
    <w:rsid w:val="00A142BC"/>
    <w:rsid w:val="00A14387"/>
    <w:rsid w:val="00A143FC"/>
    <w:rsid w:val="00A145EA"/>
    <w:rsid w:val="00A1463A"/>
    <w:rsid w:val="00A1467B"/>
    <w:rsid w:val="00A147E8"/>
    <w:rsid w:val="00A14862"/>
    <w:rsid w:val="00A14880"/>
    <w:rsid w:val="00A14E61"/>
    <w:rsid w:val="00A15053"/>
    <w:rsid w:val="00A15226"/>
    <w:rsid w:val="00A15297"/>
    <w:rsid w:val="00A1544C"/>
    <w:rsid w:val="00A154A9"/>
    <w:rsid w:val="00A1563C"/>
    <w:rsid w:val="00A15745"/>
    <w:rsid w:val="00A158BA"/>
    <w:rsid w:val="00A158F6"/>
    <w:rsid w:val="00A15931"/>
    <w:rsid w:val="00A15A2B"/>
    <w:rsid w:val="00A15A35"/>
    <w:rsid w:val="00A15AD3"/>
    <w:rsid w:val="00A15BAA"/>
    <w:rsid w:val="00A15C28"/>
    <w:rsid w:val="00A15FDD"/>
    <w:rsid w:val="00A1603D"/>
    <w:rsid w:val="00A16362"/>
    <w:rsid w:val="00A1649E"/>
    <w:rsid w:val="00A16667"/>
    <w:rsid w:val="00A166E8"/>
    <w:rsid w:val="00A1670A"/>
    <w:rsid w:val="00A16796"/>
    <w:rsid w:val="00A168C2"/>
    <w:rsid w:val="00A16950"/>
    <w:rsid w:val="00A169C7"/>
    <w:rsid w:val="00A16AC0"/>
    <w:rsid w:val="00A16B12"/>
    <w:rsid w:val="00A16BB7"/>
    <w:rsid w:val="00A16D00"/>
    <w:rsid w:val="00A16D9D"/>
    <w:rsid w:val="00A16DDD"/>
    <w:rsid w:val="00A16E62"/>
    <w:rsid w:val="00A16E98"/>
    <w:rsid w:val="00A16EB9"/>
    <w:rsid w:val="00A16F33"/>
    <w:rsid w:val="00A16F8B"/>
    <w:rsid w:val="00A17106"/>
    <w:rsid w:val="00A171F5"/>
    <w:rsid w:val="00A17347"/>
    <w:rsid w:val="00A173AA"/>
    <w:rsid w:val="00A173FF"/>
    <w:rsid w:val="00A174DB"/>
    <w:rsid w:val="00A175AB"/>
    <w:rsid w:val="00A17691"/>
    <w:rsid w:val="00A177E0"/>
    <w:rsid w:val="00A17875"/>
    <w:rsid w:val="00A17962"/>
    <w:rsid w:val="00A17A3E"/>
    <w:rsid w:val="00A17B41"/>
    <w:rsid w:val="00A17CAE"/>
    <w:rsid w:val="00A17D9A"/>
    <w:rsid w:val="00A17FF5"/>
    <w:rsid w:val="00A20118"/>
    <w:rsid w:val="00A2038F"/>
    <w:rsid w:val="00A20511"/>
    <w:rsid w:val="00A20574"/>
    <w:rsid w:val="00A2091E"/>
    <w:rsid w:val="00A20A05"/>
    <w:rsid w:val="00A20CD0"/>
    <w:rsid w:val="00A20D4C"/>
    <w:rsid w:val="00A20F0E"/>
    <w:rsid w:val="00A2158F"/>
    <w:rsid w:val="00A2188D"/>
    <w:rsid w:val="00A21AE4"/>
    <w:rsid w:val="00A21D6A"/>
    <w:rsid w:val="00A21F47"/>
    <w:rsid w:val="00A21F99"/>
    <w:rsid w:val="00A22131"/>
    <w:rsid w:val="00A22137"/>
    <w:rsid w:val="00A2222B"/>
    <w:rsid w:val="00A22397"/>
    <w:rsid w:val="00A223F6"/>
    <w:rsid w:val="00A2264D"/>
    <w:rsid w:val="00A226CB"/>
    <w:rsid w:val="00A22762"/>
    <w:rsid w:val="00A227AD"/>
    <w:rsid w:val="00A2280B"/>
    <w:rsid w:val="00A22886"/>
    <w:rsid w:val="00A22A02"/>
    <w:rsid w:val="00A22C44"/>
    <w:rsid w:val="00A22D8B"/>
    <w:rsid w:val="00A22FCC"/>
    <w:rsid w:val="00A231D9"/>
    <w:rsid w:val="00A232A2"/>
    <w:rsid w:val="00A23545"/>
    <w:rsid w:val="00A2359A"/>
    <w:rsid w:val="00A2364B"/>
    <w:rsid w:val="00A236BC"/>
    <w:rsid w:val="00A23924"/>
    <w:rsid w:val="00A23B59"/>
    <w:rsid w:val="00A24163"/>
    <w:rsid w:val="00A2419E"/>
    <w:rsid w:val="00A244AF"/>
    <w:rsid w:val="00A244BA"/>
    <w:rsid w:val="00A24758"/>
    <w:rsid w:val="00A2477D"/>
    <w:rsid w:val="00A247D5"/>
    <w:rsid w:val="00A24D5A"/>
    <w:rsid w:val="00A24D64"/>
    <w:rsid w:val="00A24DE0"/>
    <w:rsid w:val="00A24E75"/>
    <w:rsid w:val="00A24F24"/>
    <w:rsid w:val="00A24F3C"/>
    <w:rsid w:val="00A25112"/>
    <w:rsid w:val="00A25434"/>
    <w:rsid w:val="00A25526"/>
    <w:rsid w:val="00A2555D"/>
    <w:rsid w:val="00A255F2"/>
    <w:rsid w:val="00A258B1"/>
    <w:rsid w:val="00A25999"/>
    <w:rsid w:val="00A25AA0"/>
    <w:rsid w:val="00A25B03"/>
    <w:rsid w:val="00A25B09"/>
    <w:rsid w:val="00A25C45"/>
    <w:rsid w:val="00A25CD0"/>
    <w:rsid w:val="00A25CF6"/>
    <w:rsid w:val="00A25D1E"/>
    <w:rsid w:val="00A25FEE"/>
    <w:rsid w:val="00A25FF3"/>
    <w:rsid w:val="00A26038"/>
    <w:rsid w:val="00A2615A"/>
    <w:rsid w:val="00A261ED"/>
    <w:rsid w:val="00A26381"/>
    <w:rsid w:val="00A2659D"/>
    <w:rsid w:val="00A265DF"/>
    <w:rsid w:val="00A26694"/>
    <w:rsid w:val="00A26824"/>
    <w:rsid w:val="00A26875"/>
    <w:rsid w:val="00A271FC"/>
    <w:rsid w:val="00A2725F"/>
    <w:rsid w:val="00A27287"/>
    <w:rsid w:val="00A27350"/>
    <w:rsid w:val="00A275BA"/>
    <w:rsid w:val="00A2771B"/>
    <w:rsid w:val="00A27800"/>
    <w:rsid w:val="00A27951"/>
    <w:rsid w:val="00A27AC5"/>
    <w:rsid w:val="00A27B61"/>
    <w:rsid w:val="00A27BA6"/>
    <w:rsid w:val="00A27EDD"/>
    <w:rsid w:val="00A27F0F"/>
    <w:rsid w:val="00A30208"/>
    <w:rsid w:val="00A302F5"/>
    <w:rsid w:val="00A3037D"/>
    <w:rsid w:val="00A3049C"/>
    <w:rsid w:val="00A30976"/>
    <w:rsid w:val="00A30ABB"/>
    <w:rsid w:val="00A30BD2"/>
    <w:rsid w:val="00A30C3F"/>
    <w:rsid w:val="00A30D43"/>
    <w:rsid w:val="00A31072"/>
    <w:rsid w:val="00A3108B"/>
    <w:rsid w:val="00A311C9"/>
    <w:rsid w:val="00A312CF"/>
    <w:rsid w:val="00A313D7"/>
    <w:rsid w:val="00A31403"/>
    <w:rsid w:val="00A31429"/>
    <w:rsid w:val="00A31494"/>
    <w:rsid w:val="00A31A38"/>
    <w:rsid w:val="00A31B74"/>
    <w:rsid w:val="00A31EEA"/>
    <w:rsid w:val="00A320EF"/>
    <w:rsid w:val="00A3229B"/>
    <w:rsid w:val="00A322D6"/>
    <w:rsid w:val="00A32340"/>
    <w:rsid w:val="00A32506"/>
    <w:rsid w:val="00A3272D"/>
    <w:rsid w:val="00A327AB"/>
    <w:rsid w:val="00A32810"/>
    <w:rsid w:val="00A32BE4"/>
    <w:rsid w:val="00A32CA0"/>
    <w:rsid w:val="00A32F12"/>
    <w:rsid w:val="00A33278"/>
    <w:rsid w:val="00A3351D"/>
    <w:rsid w:val="00A33522"/>
    <w:rsid w:val="00A33621"/>
    <w:rsid w:val="00A33D1A"/>
    <w:rsid w:val="00A33E87"/>
    <w:rsid w:val="00A34057"/>
    <w:rsid w:val="00A3427D"/>
    <w:rsid w:val="00A342E1"/>
    <w:rsid w:val="00A342F7"/>
    <w:rsid w:val="00A34502"/>
    <w:rsid w:val="00A345DC"/>
    <w:rsid w:val="00A34AA9"/>
    <w:rsid w:val="00A34ADB"/>
    <w:rsid w:val="00A34AF6"/>
    <w:rsid w:val="00A34E01"/>
    <w:rsid w:val="00A35022"/>
    <w:rsid w:val="00A35058"/>
    <w:rsid w:val="00A35227"/>
    <w:rsid w:val="00A35740"/>
    <w:rsid w:val="00A3593F"/>
    <w:rsid w:val="00A35981"/>
    <w:rsid w:val="00A35B69"/>
    <w:rsid w:val="00A35BA7"/>
    <w:rsid w:val="00A35DB8"/>
    <w:rsid w:val="00A35F49"/>
    <w:rsid w:val="00A36031"/>
    <w:rsid w:val="00A36157"/>
    <w:rsid w:val="00A361EB"/>
    <w:rsid w:val="00A36222"/>
    <w:rsid w:val="00A364F9"/>
    <w:rsid w:val="00A3658B"/>
    <w:rsid w:val="00A366AB"/>
    <w:rsid w:val="00A3679F"/>
    <w:rsid w:val="00A36816"/>
    <w:rsid w:val="00A36BDD"/>
    <w:rsid w:val="00A36C92"/>
    <w:rsid w:val="00A36FE9"/>
    <w:rsid w:val="00A37102"/>
    <w:rsid w:val="00A37107"/>
    <w:rsid w:val="00A371AD"/>
    <w:rsid w:val="00A37337"/>
    <w:rsid w:val="00A379AC"/>
    <w:rsid w:val="00A37ACE"/>
    <w:rsid w:val="00A37B46"/>
    <w:rsid w:val="00A400FF"/>
    <w:rsid w:val="00A401C4"/>
    <w:rsid w:val="00A402B8"/>
    <w:rsid w:val="00A40466"/>
    <w:rsid w:val="00A40485"/>
    <w:rsid w:val="00A40686"/>
    <w:rsid w:val="00A4082C"/>
    <w:rsid w:val="00A408D1"/>
    <w:rsid w:val="00A40A9F"/>
    <w:rsid w:val="00A40AB2"/>
    <w:rsid w:val="00A40C8B"/>
    <w:rsid w:val="00A412A9"/>
    <w:rsid w:val="00A412F0"/>
    <w:rsid w:val="00A413BE"/>
    <w:rsid w:val="00A41531"/>
    <w:rsid w:val="00A41655"/>
    <w:rsid w:val="00A417C5"/>
    <w:rsid w:val="00A418AF"/>
    <w:rsid w:val="00A4198F"/>
    <w:rsid w:val="00A41B2A"/>
    <w:rsid w:val="00A41BB3"/>
    <w:rsid w:val="00A41C08"/>
    <w:rsid w:val="00A4201A"/>
    <w:rsid w:val="00A4210E"/>
    <w:rsid w:val="00A42128"/>
    <w:rsid w:val="00A421F1"/>
    <w:rsid w:val="00A423D9"/>
    <w:rsid w:val="00A425D7"/>
    <w:rsid w:val="00A42817"/>
    <w:rsid w:val="00A42884"/>
    <w:rsid w:val="00A42BC9"/>
    <w:rsid w:val="00A42E77"/>
    <w:rsid w:val="00A42F86"/>
    <w:rsid w:val="00A43047"/>
    <w:rsid w:val="00A430B4"/>
    <w:rsid w:val="00A43184"/>
    <w:rsid w:val="00A4323F"/>
    <w:rsid w:val="00A43376"/>
    <w:rsid w:val="00A43611"/>
    <w:rsid w:val="00A43797"/>
    <w:rsid w:val="00A437C7"/>
    <w:rsid w:val="00A437CA"/>
    <w:rsid w:val="00A4382F"/>
    <w:rsid w:val="00A439E2"/>
    <w:rsid w:val="00A43A84"/>
    <w:rsid w:val="00A43EBF"/>
    <w:rsid w:val="00A43F95"/>
    <w:rsid w:val="00A44022"/>
    <w:rsid w:val="00A440D7"/>
    <w:rsid w:val="00A445CD"/>
    <w:rsid w:val="00A44948"/>
    <w:rsid w:val="00A45190"/>
    <w:rsid w:val="00A4536E"/>
    <w:rsid w:val="00A45547"/>
    <w:rsid w:val="00A458D3"/>
    <w:rsid w:val="00A45A78"/>
    <w:rsid w:val="00A45E23"/>
    <w:rsid w:val="00A46017"/>
    <w:rsid w:val="00A46056"/>
    <w:rsid w:val="00A46085"/>
    <w:rsid w:val="00A46266"/>
    <w:rsid w:val="00A463CE"/>
    <w:rsid w:val="00A4649B"/>
    <w:rsid w:val="00A4698B"/>
    <w:rsid w:val="00A469D0"/>
    <w:rsid w:val="00A46A1E"/>
    <w:rsid w:val="00A46BB9"/>
    <w:rsid w:val="00A474B9"/>
    <w:rsid w:val="00A47545"/>
    <w:rsid w:val="00A47617"/>
    <w:rsid w:val="00A476AD"/>
    <w:rsid w:val="00A47701"/>
    <w:rsid w:val="00A4770E"/>
    <w:rsid w:val="00A47940"/>
    <w:rsid w:val="00A4795A"/>
    <w:rsid w:val="00A47A8C"/>
    <w:rsid w:val="00A47B49"/>
    <w:rsid w:val="00A47BED"/>
    <w:rsid w:val="00A47CA5"/>
    <w:rsid w:val="00A47D25"/>
    <w:rsid w:val="00A5024E"/>
    <w:rsid w:val="00A50512"/>
    <w:rsid w:val="00A50720"/>
    <w:rsid w:val="00A50957"/>
    <w:rsid w:val="00A509BB"/>
    <w:rsid w:val="00A509FB"/>
    <w:rsid w:val="00A50AAC"/>
    <w:rsid w:val="00A50B65"/>
    <w:rsid w:val="00A510B8"/>
    <w:rsid w:val="00A51348"/>
    <w:rsid w:val="00A51658"/>
    <w:rsid w:val="00A51859"/>
    <w:rsid w:val="00A51E1D"/>
    <w:rsid w:val="00A51E90"/>
    <w:rsid w:val="00A522FC"/>
    <w:rsid w:val="00A52399"/>
    <w:rsid w:val="00A5257B"/>
    <w:rsid w:val="00A52617"/>
    <w:rsid w:val="00A526CE"/>
    <w:rsid w:val="00A5278B"/>
    <w:rsid w:val="00A52985"/>
    <w:rsid w:val="00A529A1"/>
    <w:rsid w:val="00A52AE8"/>
    <w:rsid w:val="00A52EDF"/>
    <w:rsid w:val="00A52F56"/>
    <w:rsid w:val="00A530ED"/>
    <w:rsid w:val="00A53350"/>
    <w:rsid w:val="00A53540"/>
    <w:rsid w:val="00A537AB"/>
    <w:rsid w:val="00A53822"/>
    <w:rsid w:val="00A539F9"/>
    <w:rsid w:val="00A53AFB"/>
    <w:rsid w:val="00A53E2A"/>
    <w:rsid w:val="00A54199"/>
    <w:rsid w:val="00A5419D"/>
    <w:rsid w:val="00A542C9"/>
    <w:rsid w:val="00A5431E"/>
    <w:rsid w:val="00A54BF2"/>
    <w:rsid w:val="00A54CB2"/>
    <w:rsid w:val="00A54CE4"/>
    <w:rsid w:val="00A54F17"/>
    <w:rsid w:val="00A55003"/>
    <w:rsid w:val="00A5519D"/>
    <w:rsid w:val="00A5535D"/>
    <w:rsid w:val="00A553F3"/>
    <w:rsid w:val="00A557CD"/>
    <w:rsid w:val="00A55842"/>
    <w:rsid w:val="00A55B23"/>
    <w:rsid w:val="00A55C12"/>
    <w:rsid w:val="00A55D34"/>
    <w:rsid w:val="00A565E0"/>
    <w:rsid w:val="00A566BA"/>
    <w:rsid w:val="00A568E5"/>
    <w:rsid w:val="00A569CC"/>
    <w:rsid w:val="00A56A5B"/>
    <w:rsid w:val="00A56AAA"/>
    <w:rsid w:val="00A56B6B"/>
    <w:rsid w:val="00A56C09"/>
    <w:rsid w:val="00A56CAD"/>
    <w:rsid w:val="00A56D06"/>
    <w:rsid w:val="00A57149"/>
    <w:rsid w:val="00A5732D"/>
    <w:rsid w:val="00A57428"/>
    <w:rsid w:val="00A576B6"/>
    <w:rsid w:val="00A57827"/>
    <w:rsid w:val="00A57842"/>
    <w:rsid w:val="00A57A63"/>
    <w:rsid w:val="00A57BEC"/>
    <w:rsid w:val="00A57C0F"/>
    <w:rsid w:val="00A57C65"/>
    <w:rsid w:val="00A57D45"/>
    <w:rsid w:val="00A57E8B"/>
    <w:rsid w:val="00A57F99"/>
    <w:rsid w:val="00A60002"/>
    <w:rsid w:val="00A6007A"/>
    <w:rsid w:val="00A60859"/>
    <w:rsid w:val="00A60865"/>
    <w:rsid w:val="00A608BE"/>
    <w:rsid w:val="00A60C35"/>
    <w:rsid w:val="00A6103B"/>
    <w:rsid w:val="00A612FE"/>
    <w:rsid w:val="00A61442"/>
    <w:rsid w:val="00A61449"/>
    <w:rsid w:val="00A615BF"/>
    <w:rsid w:val="00A616B0"/>
    <w:rsid w:val="00A617C8"/>
    <w:rsid w:val="00A618FE"/>
    <w:rsid w:val="00A61B6C"/>
    <w:rsid w:val="00A61EAD"/>
    <w:rsid w:val="00A61F97"/>
    <w:rsid w:val="00A61FFF"/>
    <w:rsid w:val="00A620A5"/>
    <w:rsid w:val="00A621E4"/>
    <w:rsid w:val="00A62332"/>
    <w:rsid w:val="00A62419"/>
    <w:rsid w:val="00A6264F"/>
    <w:rsid w:val="00A626A6"/>
    <w:rsid w:val="00A6280F"/>
    <w:rsid w:val="00A62847"/>
    <w:rsid w:val="00A62892"/>
    <w:rsid w:val="00A62A08"/>
    <w:rsid w:val="00A62B1E"/>
    <w:rsid w:val="00A631A7"/>
    <w:rsid w:val="00A6344D"/>
    <w:rsid w:val="00A634B6"/>
    <w:rsid w:val="00A636DC"/>
    <w:rsid w:val="00A6392C"/>
    <w:rsid w:val="00A6397D"/>
    <w:rsid w:val="00A63B4D"/>
    <w:rsid w:val="00A63BBC"/>
    <w:rsid w:val="00A63C2A"/>
    <w:rsid w:val="00A63F42"/>
    <w:rsid w:val="00A640FC"/>
    <w:rsid w:val="00A643C7"/>
    <w:rsid w:val="00A643D2"/>
    <w:rsid w:val="00A645EB"/>
    <w:rsid w:val="00A646A1"/>
    <w:rsid w:val="00A64838"/>
    <w:rsid w:val="00A64848"/>
    <w:rsid w:val="00A649A8"/>
    <w:rsid w:val="00A649BA"/>
    <w:rsid w:val="00A64E7E"/>
    <w:rsid w:val="00A64EBC"/>
    <w:rsid w:val="00A64F5E"/>
    <w:rsid w:val="00A65065"/>
    <w:rsid w:val="00A65086"/>
    <w:rsid w:val="00A657C5"/>
    <w:rsid w:val="00A6580A"/>
    <w:rsid w:val="00A65886"/>
    <w:rsid w:val="00A65921"/>
    <w:rsid w:val="00A65A36"/>
    <w:rsid w:val="00A65AFF"/>
    <w:rsid w:val="00A65E93"/>
    <w:rsid w:val="00A65F04"/>
    <w:rsid w:val="00A65F09"/>
    <w:rsid w:val="00A662C2"/>
    <w:rsid w:val="00A6636F"/>
    <w:rsid w:val="00A664E2"/>
    <w:rsid w:val="00A6650C"/>
    <w:rsid w:val="00A665D5"/>
    <w:rsid w:val="00A66604"/>
    <w:rsid w:val="00A666A4"/>
    <w:rsid w:val="00A66828"/>
    <w:rsid w:val="00A66971"/>
    <w:rsid w:val="00A66A1B"/>
    <w:rsid w:val="00A66BCB"/>
    <w:rsid w:val="00A66E9B"/>
    <w:rsid w:val="00A66F33"/>
    <w:rsid w:val="00A67072"/>
    <w:rsid w:val="00A67150"/>
    <w:rsid w:val="00A671E6"/>
    <w:rsid w:val="00A672C0"/>
    <w:rsid w:val="00A67303"/>
    <w:rsid w:val="00A675F1"/>
    <w:rsid w:val="00A67617"/>
    <w:rsid w:val="00A678B3"/>
    <w:rsid w:val="00A67AF9"/>
    <w:rsid w:val="00A67B97"/>
    <w:rsid w:val="00A67BEE"/>
    <w:rsid w:val="00A67C2D"/>
    <w:rsid w:val="00A67C42"/>
    <w:rsid w:val="00A67E3B"/>
    <w:rsid w:val="00A67FBD"/>
    <w:rsid w:val="00A7033B"/>
    <w:rsid w:val="00A70597"/>
    <w:rsid w:val="00A708E6"/>
    <w:rsid w:val="00A7096B"/>
    <w:rsid w:val="00A70C7A"/>
    <w:rsid w:val="00A70CE5"/>
    <w:rsid w:val="00A70DB9"/>
    <w:rsid w:val="00A70E2F"/>
    <w:rsid w:val="00A70EBB"/>
    <w:rsid w:val="00A70F00"/>
    <w:rsid w:val="00A70F23"/>
    <w:rsid w:val="00A710C9"/>
    <w:rsid w:val="00A7121E"/>
    <w:rsid w:val="00A71298"/>
    <w:rsid w:val="00A712C1"/>
    <w:rsid w:val="00A712E4"/>
    <w:rsid w:val="00A7163D"/>
    <w:rsid w:val="00A71773"/>
    <w:rsid w:val="00A71AC1"/>
    <w:rsid w:val="00A71C58"/>
    <w:rsid w:val="00A71CF1"/>
    <w:rsid w:val="00A71D7D"/>
    <w:rsid w:val="00A7200D"/>
    <w:rsid w:val="00A7207B"/>
    <w:rsid w:val="00A720B7"/>
    <w:rsid w:val="00A723EE"/>
    <w:rsid w:val="00A723F6"/>
    <w:rsid w:val="00A72633"/>
    <w:rsid w:val="00A72692"/>
    <w:rsid w:val="00A726F2"/>
    <w:rsid w:val="00A729E1"/>
    <w:rsid w:val="00A72BCD"/>
    <w:rsid w:val="00A72DC3"/>
    <w:rsid w:val="00A72F03"/>
    <w:rsid w:val="00A72FE7"/>
    <w:rsid w:val="00A73066"/>
    <w:rsid w:val="00A730DE"/>
    <w:rsid w:val="00A7321A"/>
    <w:rsid w:val="00A733F5"/>
    <w:rsid w:val="00A734F3"/>
    <w:rsid w:val="00A7358F"/>
    <w:rsid w:val="00A735A6"/>
    <w:rsid w:val="00A739E2"/>
    <w:rsid w:val="00A73B8A"/>
    <w:rsid w:val="00A741C0"/>
    <w:rsid w:val="00A74253"/>
    <w:rsid w:val="00A7430E"/>
    <w:rsid w:val="00A744E1"/>
    <w:rsid w:val="00A746A0"/>
    <w:rsid w:val="00A74748"/>
    <w:rsid w:val="00A74A7C"/>
    <w:rsid w:val="00A74BAE"/>
    <w:rsid w:val="00A750E2"/>
    <w:rsid w:val="00A751C2"/>
    <w:rsid w:val="00A752FB"/>
    <w:rsid w:val="00A756B8"/>
    <w:rsid w:val="00A757C8"/>
    <w:rsid w:val="00A7589B"/>
    <w:rsid w:val="00A7594C"/>
    <w:rsid w:val="00A76077"/>
    <w:rsid w:val="00A7611E"/>
    <w:rsid w:val="00A76205"/>
    <w:rsid w:val="00A763B1"/>
    <w:rsid w:val="00A7651F"/>
    <w:rsid w:val="00A76D1D"/>
    <w:rsid w:val="00A76E88"/>
    <w:rsid w:val="00A77089"/>
    <w:rsid w:val="00A7717E"/>
    <w:rsid w:val="00A771FB"/>
    <w:rsid w:val="00A77402"/>
    <w:rsid w:val="00A77451"/>
    <w:rsid w:val="00A77628"/>
    <w:rsid w:val="00A77642"/>
    <w:rsid w:val="00A7764B"/>
    <w:rsid w:val="00A77906"/>
    <w:rsid w:val="00A77931"/>
    <w:rsid w:val="00A77953"/>
    <w:rsid w:val="00A779E1"/>
    <w:rsid w:val="00A77A00"/>
    <w:rsid w:val="00A77C18"/>
    <w:rsid w:val="00A77EC1"/>
    <w:rsid w:val="00A77F0B"/>
    <w:rsid w:val="00A7A60A"/>
    <w:rsid w:val="00A7C435"/>
    <w:rsid w:val="00A800FF"/>
    <w:rsid w:val="00A8018D"/>
    <w:rsid w:val="00A80201"/>
    <w:rsid w:val="00A804CC"/>
    <w:rsid w:val="00A805D4"/>
    <w:rsid w:val="00A805F8"/>
    <w:rsid w:val="00A806AF"/>
    <w:rsid w:val="00A8089E"/>
    <w:rsid w:val="00A809EB"/>
    <w:rsid w:val="00A80C83"/>
    <w:rsid w:val="00A80CA4"/>
    <w:rsid w:val="00A80D62"/>
    <w:rsid w:val="00A81194"/>
    <w:rsid w:val="00A811D0"/>
    <w:rsid w:val="00A8139C"/>
    <w:rsid w:val="00A8155B"/>
    <w:rsid w:val="00A81571"/>
    <w:rsid w:val="00A818F1"/>
    <w:rsid w:val="00A81926"/>
    <w:rsid w:val="00A8194E"/>
    <w:rsid w:val="00A81951"/>
    <w:rsid w:val="00A8198C"/>
    <w:rsid w:val="00A81A0C"/>
    <w:rsid w:val="00A81A4F"/>
    <w:rsid w:val="00A81AF1"/>
    <w:rsid w:val="00A81D4F"/>
    <w:rsid w:val="00A81F11"/>
    <w:rsid w:val="00A8260A"/>
    <w:rsid w:val="00A82636"/>
    <w:rsid w:val="00A826D4"/>
    <w:rsid w:val="00A82760"/>
    <w:rsid w:val="00A82947"/>
    <w:rsid w:val="00A829DD"/>
    <w:rsid w:val="00A82C66"/>
    <w:rsid w:val="00A82C9E"/>
    <w:rsid w:val="00A82E6F"/>
    <w:rsid w:val="00A82FA9"/>
    <w:rsid w:val="00A82FAA"/>
    <w:rsid w:val="00A8305D"/>
    <w:rsid w:val="00A830FF"/>
    <w:rsid w:val="00A831BF"/>
    <w:rsid w:val="00A832CD"/>
    <w:rsid w:val="00A83668"/>
    <w:rsid w:val="00A836D0"/>
    <w:rsid w:val="00A83810"/>
    <w:rsid w:val="00A83B63"/>
    <w:rsid w:val="00A83E46"/>
    <w:rsid w:val="00A83F13"/>
    <w:rsid w:val="00A84103"/>
    <w:rsid w:val="00A842AC"/>
    <w:rsid w:val="00A845F6"/>
    <w:rsid w:val="00A8483D"/>
    <w:rsid w:val="00A84904"/>
    <w:rsid w:val="00A84ACE"/>
    <w:rsid w:val="00A84C80"/>
    <w:rsid w:val="00A84C96"/>
    <w:rsid w:val="00A84E68"/>
    <w:rsid w:val="00A8515A"/>
    <w:rsid w:val="00A85482"/>
    <w:rsid w:val="00A85483"/>
    <w:rsid w:val="00A8552A"/>
    <w:rsid w:val="00A85570"/>
    <w:rsid w:val="00A8559D"/>
    <w:rsid w:val="00A855E4"/>
    <w:rsid w:val="00A8565E"/>
    <w:rsid w:val="00A85850"/>
    <w:rsid w:val="00A859C3"/>
    <w:rsid w:val="00A85A22"/>
    <w:rsid w:val="00A85A35"/>
    <w:rsid w:val="00A85C31"/>
    <w:rsid w:val="00A85C3F"/>
    <w:rsid w:val="00A85CFC"/>
    <w:rsid w:val="00A85FEA"/>
    <w:rsid w:val="00A86350"/>
    <w:rsid w:val="00A8661E"/>
    <w:rsid w:val="00A8691E"/>
    <w:rsid w:val="00A8693D"/>
    <w:rsid w:val="00A86AB9"/>
    <w:rsid w:val="00A86B86"/>
    <w:rsid w:val="00A86E2C"/>
    <w:rsid w:val="00A8724D"/>
    <w:rsid w:val="00A87305"/>
    <w:rsid w:val="00A873D3"/>
    <w:rsid w:val="00A8755D"/>
    <w:rsid w:val="00A877A7"/>
    <w:rsid w:val="00A87800"/>
    <w:rsid w:val="00A878D8"/>
    <w:rsid w:val="00A87B1A"/>
    <w:rsid w:val="00A87DA7"/>
    <w:rsid w:val="00A87E19"/>
    <w:rsid w:val="00A87F21"/>
    <w:rsid w:val="00A90774"/>
    <w:rsid w:val="00A9077C"/>
    <w:rsid w:val="00A907E4"/>
    <w:rsid w:val="00A90A5E"/>
    <w:rsid w:val="00A90B5C"/>
    <w:rsid w:val="00A90CCA"/>
    <w:rsid w:val="00A90D09"/>
    <w:rsid w:val="00A90D2A"/>
    <w:rsid w:val="00A90E43"/>
    <w:rsid w:val="00A90EC1"/>
    <w:rsid w:val="00A90EC9"/>
    <w:rsid w:val="00A91049"/>
    <w:rsid w:val="00A910A2"/>
    <w:rsid w:val="00A9129D"/>
    <w:rsid w:val="00A91369"/>
    <w:rsid w:val="00A91451"/>
    <w:rsid w:val="00A91463"/>
    <w:rsid w:val="00A91572"/>
    <w:rsid w:val="00A9171B"/>
    <w:rsid w:val="00A919FF"/>
    <w:rsid w:val="00A91A6E"/>
    <w:rsid w:val="00A91C29"/>
    <w:rsid w:val="00A91EDA"/>
    <w:rsid w:val="00A922B5"/>
    <w:rsid w:val="00A92327"/>
    <w:rsid w:val="00A92573"/>
    <w:rsid w:val="00A9257E"/>
    <w:rsid w:val="00A9258D"/>
    <w:rsid w:val="00A92720"/>
    <w:rsid w:val="00A927C3"/>
    <w:rsid w:val="00A927EB"/>
    <w:rsid w:val="00A92A8B"/>
    <w:rsid w:val="00A92E76"/>
    <w:rsid w:val="00A92ECB"/>
    <w:rsid w:val="00A92ED7"/>
    <w:rsid w:val="00A93143"/>
    <w:rsid w:val="00A93398"/>
    <w:rsid w:val="00A93590"/>
    <w:rsid w:val="00A938B3"/>
    <w:rsid w:val="00A93A59"/>
    <w:rsid w:val="00A93B47"/>
    <w:rsid w:val="00A9419C"/>
    <w:rsid w:val="00A9439A"/>
    <w:rsid w:val="00A943C9"/>
    <w:rsid w:val="00A945C1"/>
    <w:rsid w:val="00A948B0"/>
    <w:rsid w:val="00A948B1"/>
    <w:rsid w:val="00A948F3"/>
    <w:rsid w:val="00A9495A"/>
    <w:rsid w:val="00A949C3"/>
    <w:rsid w:val="00A94A11"/>
    <w:rsid w:val="00A94B0D"/>
    <w:rsid w:val="00A94C6B"/>
    <w:rsid w:val="00A94EF9"/>
    <w:rsid w:val="00A951D3"/>
    <w:rsid w:val="00A95273"/>
    <w:rsid w:val="00A952DE"/>
    <w:rsid w:val="00A9530A"/>
    <w:rsid w:val="00A9535F"/>
    <w:rsid w:val="00A953BB"/>
    <w:rsid w:val="00A955A9"/>
    <w:rsid w:val="00A9562D"/>
    <w:rsid w:val="00A9597F"/>
    <w:rsid w:val="00A959BE"/>
    <w:rsid w:val="00A95AF2"/>
    <w:rsid w:val="00A95C36"/>
    <w:rsid w:val="00A95CB4"/>
    <w:rsid w:val="00A95D76"/>
    <w:rsid w:val="00A95DB3"/>
    <w:rsid w:val="00A95F43"/>
    <w:rsid w:val="00A9608E"/>
    <w:rsid w:val="00A9613A"/>
    <w:rsid w:val="00A9626F"/>
    <w:rsid w:val="00A965C8"/>
    <w:rsid w:val="00A9672E"/>
    <w:rsid w:val="00A9675C"/>
    <w:rsid w:val="00A967F4"/>
    <w:rsid w:val="00A96DF2"/>
    <w:rsid w:val="00A97538"/>
    <w:rsid w:val="00A9755C"/>
    <w:rsid w:val="00A975F0"/>
    <w:rsid w:val="00A97612"/>
    <w:rsid w:val="00A97654"/>
    <w:rsid w:val="00A97708"/>
    <w:rsid w:val="00A97741"/>
    <w:rsid w:val="00A9C452"/>
    <w:rsid w:val="00AA0087"/>
    <w:rsid w:val="00AA057C"/>
    <w:rsid w:val="00AA06FD"/>
    <w:rsid w:val="00AA0899"/>
    <w:rsid w:val="00AA09B6"/>
    <w:rsid w:val="00AA0AC6"/>
    <w:rsid w:val="00AA0AE6"/>
    <w:rsid w:val="00AA0B4F"/>
    <w:rsid w:val="00AA0BB1"/>
    <w:rsid w:val="00AA0DEC"/>
    <w:rsid w:val="00AA0F51"/>
    <w:rsid w:val="00AA0F95"/>
    <w:rsid w:val="00AA0FD8"/>
    <w:rsid w:val="00AA1062"/>
    <w:rsid w:val="00AA12DD"/>
    <w:rsid w:val="00AA14D9"/>
    <w:rsid w:val="00AA14F9"/>
    <w:rsid w:val="00AA158D"/>
    <w:rsid w:val="00AA18A9"/>
    <w:rsid w:val="00AA1907"/>
    <w:rsid w:val="00AA1A2E"/>
    <w:rsid w:val="00AA1A91"/>
    <w:rsid w:val="00AA1BC8"/>
    <w:rsid w:val="00AA1CB1"/>
    <w:rsid w:val="00AA1CBF"/>
    <w:rsid w:val="00AA1E29"/>
    <w:rsid w:val="00AA2029"/>
    <w:rsid w:val="00AA2358"/>
    <w:rsid w:val="00AA241A"/>
    <w:rsid w:val="00AA2692"/>
    <w:rsid w:val="00AA28A1"/>
    <w:rsid w:val="00AA28B1"/>
    <w:rsid w:val="00AA2A10"/>
    <w:rsid w:val="00AA2B2D"/>
    <w:rsid w:val="00AA2BF4"/>
    <w:rsid w:val="00AA2DA2"/>
    <w:rsid w:val="00AA2F06"/>
    <w:rsid w:val="00AA302E"/>
    <w:rsid w:val="00AA3126"/>
    <w:rsid w:val="00AA315E"/>
    <w:rsid w:val="00AA3328"/>
    <w:rsid w:val="00AA3434"/>
    <w:rsid w:val="00AA34A2"/>
    <w:rsid w:val="00AA357E"/>
    <w:rsid w:val="00AA36E1"/>
    <w:rsid w:val="00AA39A0"/>
    <w:rsid w:val="00AA3A6A"/>
    <w:rsid w:val="00AA3EF4"/>
    <w:rsid w:val="00AA40E6"/>
    <w:rsid w:val="00AA40EB"/>
    <w:rsid w:val="00AA4185"/>
    <w:rsid w:val="00AA41DB"/>
    <w:rsid w:val="00AA42A6"/>
    <w:rsid w:val="00AA4319"/>
    <w:rsid w:val="00AA4637"/>
    <w:rsid w:val="00AA48E7"/>
    <w:rsid w:val="00AA49E5"/>
    <w:rsid w:val="00AA4F1C"/>
    <w:rsid w:val="00AA52D9"/>
    <w:rsid w:val="00AA53FF"/>
    <w:rsid w:val="00AA5427"/>
    <w:rsid w:val="00AA5560"/>
    <w:rsid w:val="00AA557C"/>
    <w:rsid w:val="00AA563C"/>
    <w:rsid w:val="00AA5746"/>
    <w:rsid w:val="00AA57FF"/>
    <w:rsid w:val="00AA584D"/>
    <w:rsid w:val="00AA5968"/>
    <w:rsid w:val="00AA5972"/>
    <w:rsid w:val="00AA5B1D"/>
    <w:rsid w:val="00AA5B46"/>
    <w:rsid w:val="00AA5C1D"/>
    <w:rsid w:val="00AA5CA3"/>
    <w:rsid w:val="00AA5EFC"/>
    <w:rsid w:val="00AA5F52"/>
    <w:rsid w:val="00AA5FBB"/>
    <w:rsid w:val="00AA5FFD"/>
    <w:rsid w:val="00AA6138"/>
    <w:rsid w:val="00AA6174"/>
    <w:rsid w:val="00AA6216"/>
    <w:rsid w:val="00AA62EE"/>
    <w:rsid w:val="00AA65A3"/>
    <w:rsid w:val="00AA6676"/>
    <w:rsid w:val="00AA667D"/>
    <w:rsid w:val="00AA67C9"/>
    <w:rsid w:val="00AA6871"/>
    <w:rsid w:val="00AA6A52"/>
    <w:rsid w:val="00AA6CDF"/>
    <w:rsid w:val="00AA6F8F"/>
    <w:rsid w:val="00AA708B"/>
    <w:rsid w:val="00AA70C5"/>
    <w:rsid w:val="00AA744A"/>
    <w:rsid w:val="00AA745C"/>
    <w:rsid w:val="00AA7524"/>
    <w:rsid w:val="00AA7577"/>
    <w:rsid w:val="00AA75F2"/>
    <w:rsid w:val="00AA761D"/>
    <w:rsid w:val="00AA76EB"/>
    <w:rsid w:val="00AA77B1"/>
    <w:rsid w:val="00AA7888"/>
    <w:rsid w:val="00AA7950"/>
    <w:rsid w:val="00AA79C2"/>
    <w:rsid w:val="00AA7A74"/>
    <w:rsid w:val="00AA7A9A"/>
    <w:rsid w:val="00AA7AAA"/>
    <w:rsid w:val="00AA7BB1"/>
    <w:rsid w:val="00AA7DF2"/>
    <w:rsid w:val="00AACB1B"/>
    <w:rsid w:val="00AB02B3"/>
    <w:rsid w:val="00AB02D4"/>
    <w:rsid w:val="00AB04F4"/>
    <w:rsid w:val="00AB05AD"/>
    <w:rsid w:val="00AB05E4"/>
    <w:rsid w:val="00AB060B"/>
    <w:rsid w:val="00AB07A4"/>
    <w:rsid w:val="00AB07AA"/>
    <w:rsid w:val="00AB07C1"/>
    <w:rsid w:val="00AB0897"/>
    <w:rsid w:val="00AB09C0"/>
    <w:rsid w:val="00AB1076"/>
    <w:rsid w:val="00AB1137"/>
    <w:rsid w:val="00AB136F"/>
    <w:rsid w:val="00AB143D"/>
    <w:rsid w:val="00AB14CB"/>
    <w:rsid w:val="00AB14D6"/>
    <w:rsid w:val="00AB1556"/>
    <w:rsid w:val="00AB185A"/>
    <w:rsid w:val="00AB18C1"/>
    <w:rsid w:val="00AB18C4"/>
    <w:rsid w:val="00AB1A4F"/>
    <w:rsid w:val="00AB1B8A"/>
    <w:rsid w:val="00AB1BA1"/>
    <w:rsid w:val="00AB1C81"/>
    <w:rsid w:val="00AB1C9F"/>
    <w:rsid w:val="00AB20BD"/>
    <w:rsid w:val="00AB21FA"/>
    <w:rsid w:val="00AB2324"/>
    <w:rsid w:val="00AB26CA"/>
    <w:rsid w:val="00AB2719"/>
    <w:rsid w:val="00AB2925"/>
    <w:rsid w:val="00AB2BAD"/>
    <w:rsid w:val="00AB2C26"/>
    <w:rsid w:val="00AB2CF6"/>
    <w:rsid w:val="00AB2D06"/>
    <w:rsid w:val="00AB2D19"/>
    <w:rsid w:val="00AB370B"/>
    <w:rsid w:val="00AB38E4"/>
    <w:rsid w:val="00AB39DF"/>
    <w:rsid w:val="00AB3A60"/>
    <w:rsid w:val="00AB3CDC"/>
    <w:rsid w:val="00AB3CE4"/>
    <w:rsid w:val="00AB3EC0"/>
    <w:rsid w:val="00AB43A8"/>
    <w:rsid w:val="00AB43D0"/>
    <w:rsid w:val="00AB43DF"/>
    <w:rsid w:val="00AB4481"/>
    <w:rsid w:val="00AB4514"/>
    <w:rsid w:val="00AB46BA"/>
    <w:rsid w:val="00AB4749"/>
    <w:rsid w:val="00AB4923"/>
    <w:rsid w:val="00AB4DFD"/>
    <w:rsid w:val="00AB4F1D"/>
    <w:rsid w:val="00AB52BB"/>
    <w:rsid w:val="00AB5567"/>
    <w:rsid w:val="00AB5576"/>
    <w:rsid w:val="00AB57A2"/>
    <w:rsid w:val="00AB599D"/>
    <w:rsid w:val="00AB5ACF"/>
    <w:rsid w:val="00AB5C59"/>
    <w:rsid w:val="00AB5DC7"/>
    <w:rsid w:val="00AB6121"/>
    <w:rsid w:val="00AB62FB"/>
    <w:rsid w:val="00AB6509"/>
    <w:rsid w:val="00AB65A1"/>
    <w:rsid w:val="00AB666A"/>
    <w:rsid w:val="00AB6745"/>
    <w:rsid w:val="00AB68B5"/>
    <w:rsid w:val="00AB69A4"/>
    <w:rsid w:val="00AB6BA9"/>
    <w:rsid w:val="00AB6DEE"/>
    <w:rsid w:val="00AB6E41"/>
    <w:rsid w:val="00AB6E5A"/>
    <w:rsid w:val="00AB6EC2"/>
    <w:rsid w:val="00AB6F45"/>
    <w:rsid w:val="00AB7166"/>
    <w:rsid w:val="00AB7406"/>
    <w:rsid w:val="00AB78A3"/>
    <w:rsid w:val="00AB7A43"/>
    <w:rsid w:val="00AB7CC8"/>
    <w:rsid w:val="00AB7CD3"/>
    <w:rsid w:val="00AC015F"/>
    <w:rsid w:val="00AC01F0"/>
    <w:rsid w:val="00AC0608"/>
    <w:rsid w:val="00AC070E"/>
    <w:rsid w:val="00AC0917"/>
    <w:rsid w:val="00AC0932"/>
    <w:rsid w:val="00AC0970"/>
    <w:rsid w:val="00AC0A18"/>
    <w:rsid w:val="00AC0BBC"/>
    <w:rsid w:val="00AC0D24"/>
    <w:rsid w:val="00AC0F60"/>
    <w:rsid w:val="00AC158E"/>
    <w:rsid w:val="00AC16A6"/>
    <w:rsid w:val="00AC1765"/>
    <w:rsid w:val="00AC197F"/>
    <w:rsid w:val="00AC1B65"/>
    <w:rsid w:val="00AC1CA8"/>
    <w:rsid w:val="00AC1EDA"/>
    <w:rsid w:val="00AC20FF"/>
    <w:rsid w:val="00AC2169"/>
    <w:rsid w:val="00AC225B"/>
    <w:rsid w:val="00AC22B1"/>
    <w:rsid w:val="00AC2326"/>
    <w:rsid w:val="00AC2394"/>
    <w:rsid w:val="00AC23B5"/>
    <w:rsid w:val="00AC23FC"/>
    <w:rsid w:val="00AC25EC"/>
    <w:rsid w:val="00AC2629"/>
    <w:rsid w:val="00AC26D1"/>
    <w:rsid w:val="00AC278C"/>
    <w:rsid w:val="00AC2819"/>
    <w:rsid w:val="00AC2974"/>
    <w:rsid w:val="00AC2BAB"/>
    <w:rsid w:val="00AC2F20"/>
    <w:rsid w:val="00AC2FEC"/>
    <w:rsid w:val="00AC3319"/>
    <w:rsid w:val="00AC3429"/>
    <w:rsid w:val="00AC35CC"/>
    <w:rsid w:val="00AC35FF"/>
    <w:rsid w:val="00AC3626"/>
    <w:rsid w:val="00AC37A0"/>
    <w:rsid w:val="00AC39FC"/>
    <w:rsid w:val="00AC3ACC"/>
    <w:rsid w:val="00AC3AFE"/>
    <w:rsid w:val="00AC3B12"/>
    <w:rsid w:val="00AC3E5D"/>
    <w:rsid w:val="00AC4177"/>
    <w:rsid w:val="00AC45B3"/>
    <w:rsid w:val="00AC4798"/>
    <w:rsid w:val="00AC49A3"/>
    <w:rsid w:val="00AC4A12"/>
    <w:rsid w:val="00AC4A6F"/>
    <w:rsid w:val="00AC4B29"/>
    <w:rsid w:val="00AC4DBF"/>
    <w:rsid w:val="00AC4F25"/>
    <w:rsid w:val="00AC4FC6"/>
    <w:rsid w:val="00AC50C4"/>
    <w:rsid w:val="00AC50EB"/>
    <w:rsid w:val="00AC532F"/>
    <w:rsid w:val="00AC5743"/>
    <w:rsid w:val="00AC5848"/>
    <w:rsid w:val="00AC5A7B"/>
    <w:rsid w:val="00AC5AB0"/>
    <w:rsid w:val="00AC5B8E"/>
    <w:rsid w:val="00AC5CC1"/>
    <w:rsid w:val="00AC5FD0"/>
    <w:rsid w:val="00AC608C"/>
    <w:rsid w:val="00AC60E8"/>
    <w:rsid w:val="00AC6669"/>
    <w:rsid w:val="00AC66D9"/>
    <w:rsid w:val="00AC6895"/>
    <w:rsid w:val="00AC69CF"/>
    <w:rsid w:val="00AC6BAA"/>
    <w:rsid w:val="00AC6CD1"/>
    <w:rsid w:val="00AC6F9A"/>
    <w:rsid w:val="00AC7105"/>
    <w:rsid w:val="00AC713C"/>
    <w:rsid w:val="00AC71D6"/>
    <w:rsid w:val="00AC72F3"/>
    <w:rsid w:val="00AC7574"/>
    <w:rsid w:val="00AC759D"/>
    <w:rsid w:val="00AC7C0F"/>
    <w:rsid w:val="00AC7CAB"/>
    <w:rsid w:val="00AC7CE0"/>
    <w:rsid w:val="00AC7DE5"/>
    <w:rsid w:val="00AC7EB8"/>
    <w:rsid w:val="00AC7EBE"/>
    <w:rsid w:val="00AC7F67"/>
    <w:rsid w:val="00AD0107"/>
    <w:rsid w:val="00AD01EA"/>
    <w:rsid w:val="00AD0458"/>
    <w:rsid w:val="00AD05B9"/>
    <w:rsid w:val="00AD064A"/>
    <w:rsid w:val="00AD069A"/>
    <w:rsid w:val="00AD08CA"/>
    <w:rsid w:val="00AD0A00"/>
    <w:rsid w:val="00AD0A05"/>
    <w:rsid w:val="00AD0A4F"/>
    <w:rsid w:val="00AD0A67"/>
    <w:rsid w:val="00AD0F54"/>
    <w:rsid w:val="00AD12AD"/>
    <w:rsid w:val="00AD1580"/>
    <w:rsid w:val="00AD15D4"/>
    <w:rsid w:val="00AD1916"/>
    <w:rsid w:val="00AD1A5E"/>
    <w:rsid w:val="00AD1B3A"/>
    <w:rsid w:val="00AD1D14"/>
    <w:rsid w:val="00AD1DDA"/>
    <w:rsid w:val="00AD1E04"/>
    <w:rsid w:val="00AD2065"/>
    <w:rsid w:val="00AD2304"/>
    <w:rsid w:val="00AD2317"/>
    <w:rsid w:val="00AD232C"/>
    <w:rsid w:val="00AD2633"/>
    <w:rsid w:val="00AD2713"/>
    <w:rsid w:val="00AD2850"/>
    <w:rsid w:val="00AD2A5F"/>
    <w:rsid w:val="00AD2AA3"/>
    <w:rsid w:val="00AD2BDC"/>
    <w:rsid w:val="00AD3059"/>
    <w:rsid w:val="00AD3139"/>
    <w:rsid w:val="00AD31C8"/>
    <w:rsid w:val="00AD3581"/>
    <w:rsid w:val="00AD3669"/>
    <w:rsid w:val="00AD378B"/>
    <w:rsid w:val="00AD3A2D"/>
    <w:rsid w:val="00AD3D80"/>
    <w:rsid w:val="00AD3DA9"/>
    <w:rsid w:val="00AD40BB"/>
    <w:rsid w:val="00AD45B2"/>
    <w:rsid w:val="00AD45EB"/>
    <w:rsid w:val="00AD4736"/>
    <w:rsid w:val="00AD49CA"/>
    <w:rsid w:val="00AD4BC1"/>
    <w:rsid w:val="00AD4D81"/>
    <w:rsid w:val="00AD4EE2"/>
    <w:rsid w:val="00AD4F8E"/>
    <w:rsid w:val="00AD4FFC"/>
    <w:rsid w:val="00AD5024"/>
    <w:rsid w:val="00AD5215"/>
    <w:rsid w:val="00AD5312"/>
    <w:rsid w:val="00AD535D"/>
    <w:rsid w:val="00AD5666"/>
    <w:rsid w:val="00AD5788"/>
    <w:rsid w:val="00AD58F7"/>
    <w:rsid w:val="00AD5A72"/>
    <w:rsid w:val="00AD5BC8"/>
    <w:rsid w:val="00AD5D13"/>
    <w:rsid w:val="00AD5DA3"/>
    <w:rsid w:val="00AD5E31"/>
    <w:rsid w:val="00AD5EE3"/>
    <w:rsid w:val="00AD5FAB"/>
    <w:rsid w:val="00AD5FF6"/>
    <w:rsid w:val="00AD6005"/>
    <w:rsid w:val="00AD6100"/>
    <w:rsid w:val="00AD6117"/>
    <w:rsid w:val="00AD6152"/>
    <w:rsid w:val="00AD6168"/>
    <w:rsid w:val="00AD6234"/>
    <w:rsid w:val="00AD677C"/>
    <w:rsid w:val="00AD6968"/>
    <w:rsid w:val="00AD69B1"/>
    <w:rsid w:val="00AD69B7"/>
    <w:rsid w:val="00AD6DFC"/>
    <w:rsid w:val="00AD6E44"/>
    <w:rsid w:val="00AD6FB9"/>
    <w:rsid w:val="00AD7262"/>
    <w:rsid w:val="00AD7504"/>
    <w:rsid w:val="00AD7550"/>
    <w:rsid w:val="00AD7552"/>
    <w:rsid w:val="00AD75E8"/>
    <w:rsid w:val="00AD7852"/>
    <w:rsid w:val="00AD7ABE"/>
    <w:rsid w:val="00AD7C0B"/>
    <w:rsid w:val="00AD7E42"/>
    <w:rsid w:val="00AE0047"/>
    <w:rsid w:val="00AE01DE"/>
    <w:rsid w:val="00AE02A8"/>
    <w:rsid w:val="00AE02F6"/>
    <w:rsid w:val="00AE05D1"/>
    <w:rsid w:val="00AE0AEE"/>
    <w:rsid w:val="00AE0B2E"/>
    <w:rsid w:val="00AE0BD5"/>
    <w:rsid w:val="00AE0F8C"/>
    <w:rsid w:val="00AE101B"/>
    <w:rsid w:val="00AE1029"/>
    <w:rsid w:val="00AE1051"/>
    <w:rsid w:val="00AE119D"/>
    <w:rsid w:val="00AE11CF"/>
    <w:rsid w:val="00AE127D"/>
    <w:rsid w:val="00AE159D"/>
    <w:rsid w:val="00AE16B6"/>
    <w:rsid w:val="00AE1782"/>
    <w:rsid w:val="00AE1835"/>
    <w:rsid w:val="00AE18D3"/>
    <w:rsid w:val="00AE1A4E"/>
    <w:rsid w:val="00AE1ACF"/>
    <w:rsid w:val="00AE1ADF"/>
    <w:rsid w:val="00AE1AE1"/>
    <w:rsid w:val="00AE1CD0"/>
    <w:rsid w:val="00AE1D0F"/>
    <w:rsid w:val="00AE1EA9"/>
    <w:rsid w:val="00AE1FF1"/>
    <w:rsid w:val="00AE21B6"/>
    <w:rsid w:val="00AE220C"/>
    <w:rsid w:val="00AE2366"/>
    <w:rsid w:val="00AE248D"/>
    <w:rsid w:val="00AE2669"/>
    <w:rsid w:val="00AE26FB"/>
    <w:rsid w:val="00AE27B0"/>
    <w:rsid w:val="00AE27BC"/>
    <w:rsid w:val="00AE29A6"/>
    <w:rsid w:val="00AE2EC8"/>
    <w:rsid w:val="00AE3029"/>
    <w:rsid w:val="00AE30D0"/>
    <w:rsid w:val="00AE3150"/>
    <w:rsid w:val="00AE3192"/>
    <w:rsid w:val="00AE31B6"/>
    <w:rsid w:val="00AE347B"/>
    <w:rsid w:val="00AE35FF"/>
    <w:rsid w:val="00AE3666"/>
    <w:rsid w:val="00AE38C1"/>
    <w:rsid w:val="00AE3959"/>
    <w:rsid w:val="00AE3A0D"/>
    <w:rsid w:val="00AE3A1D"/>
    <w:rsid w:val="00AE3C93"/>
    <w:rsid w:val="00AE3CE9"/>
    <w:rsid w:val="00AE3D5F"/>
    <w:rsid w:val="00AE4069"/>
    <w:rsid w:val="00AE4108"/>
    <w:rsid w:val="00AE41D6"/>
    <w:rsid w:val="00AE4276"/>
    <w:rsid w:val="00AE4565"/>
    <w:rsid w:val="00AE4637"/>
    <w:rsid w:val="00AE472E"/>
    <w:rsid w:val="00AE4911"/>
    <w:rsid w:val="00AE49B6"/>
    <w:rsid w:val="00AE4AC7"/>
    <w:rsid w:val="00AE4D63"/>
    <w:rsid w:val="00AE4E85"/>
    <w:rsid w:val="00AE4F91"/>
    <w:rsid w:val="00AE501B"/>
    <w:rsid w:val="00AE54E8"/>
    <w:rsid w:val="00AE55AB"/>
    <w:rsid w:val="00AE5B8F"/>
    <w:rsid w:val="00AE5DCF"/>
    <w:rsid w:val="00AE5F6C"/>
    <w:rsid w:val="00AE60E6"/>
    <w:rsid w:val="00AE61B6"/>
    <w:rsid w:val="00AE63AF"/>
    <w:rsid w:val="00AE649E"/>
    <w:rsid w:val="00AE6672"/>
    <w:rsid w:val="00AE67AB"/>
    <w:rsid w:val="00AE687E"/>
    <w:rsid w:val="00AE6986"/>
    <w:rsid w:val="00AE6A0B"/>
    <w:rsid w:val="00AE6B28"/>
    <w:rsid w:val="00AE6B52"/>
    <w:rsid w:val="00AE6CD9"/>
    <w:rsid w:val="00AE6D4A"/>
    <w:rsid w:val="00AE6D96"/>
    <w:rsid w:val="00AE6F25"/>
    <w:rsid w:val="00AE6F2E"/>
    <w:rsid w:val="00AE7276"/>
    <w:rsid w:val="00AE7305"/>
    <w:rsid w:val="00AE747D"/>
    <w:rsid w:val="00AE7488"/>
    <w:rsid w:val="00AE75DD"/>
    <w:rsid w:val="00AE7838"/>
    <w:rsid w:val="00AE7C55"/>
    <w:rsid w:val="00AE7C81"/>
    <w:rsid w:val="00AE7E8B"/>
    <w:rsid w:val="00AE7EE1"/>
    <w:rsid w:val="00AE7F8E"/>
    <w:rsid w:val="00AF0394"/>
    <w:rsid w:val="00AF055C"/>
    <w:rsid w:val="00AF0638"/>
    <w:rsid w:val="00AF06D3"/>
    <w:rsid w:val="00AF06FB"/>
    <w:rsid w:val="00AF0763"/>
    <w:rsid w:val="00AF087A"/>
    <w:rsid w:val="00AF08E2"/>
    <w:rsid w:val="00AF0B06"/>
    <w:rsid w:val="00AF0C26"/>
    <w:rsid w:val="00AF0F22"/>
    <w:rsid w:val="00AF1055"/>
    <w:rsid w:val="00AF1077"/>
    <w:rsid w:val="00AF1158"/>
    <w:rsid w:val="00AF13B5"/>
    <w:rsid w:val="00AF1C07"/>
    <w:rsid w:val="00AF1D2D"/>
    <w:rsid w:val="00AF1DEB"/>
    <w:rsid w:val="00AF1E51"/>
    <w:rsid w:val="00AF1FCC"/>
    <w:rsid w:val="00AF210F"/>
    <w:rsid w:val="00AF220B"/>
    <w:rsid w:val="00AF2246"/>
    <w:rsid w:val="00AF22A1"/>
    <w:rsid w:val="00AF23F9"/>
    <w:rsid w:val="00AF2438"/>
    <w:rsid w:val="00AF2492"/>
    <w:rsid w:val="00AF2613"/>
    <w:rsid w:val="00AF2802"/>
    <w:rsid w:val="00AF2A2A"/>
    <w:rsid w:val="00AF2BA1"/>
    <w:rsid w:val="00AF2BC6"/>
    <w:rsid w:val="00AF331D"/>
    <w:rsid w:val="00AF338E"/>
    <w:rsid w:val="00AF3420"/>
    <w:rsid w:val="00AF3422"/>
    <w:rsid w:val="00AF343D"/>
    <w:rsid w:val="00AF3606"/>
    <w:rsid w:val="00AF3825"/>
    <w:rsid w:val="00AF3A05"/>
    <w:rsid w:val="00AF3A3C"/>
    <w:rsid w:val="00AF3E15"/>
    <w:rsid w:val="00AF3F10"/>
    <w:rsid w:val="00AF3F4A"/>
    <w:rsid w:val="00AF418A"/>
    <w:rsid w:val="00AF42C1"/>
    <w:rsid w:val="00AF4319"/>
    <w:rsid w:val="00AF47E1"/>
    <w:rsid w:val="00AF5000"/>
    <w:rsid w:val="00AF5288"/>
    <w:rsid w:val="00AF56BF"/>
    <w:rsid w:val="00AF571B"/>
    <w:rsid w:val="00AF5812"/>
    <w:rsid w:val="00AF5885"/>
    <w:rsid w:val="00AF58A4"/>
    <w:rsid w:val="00AF58D3"/>
    <w:rsid w:val="00AF5957"/>
    <w:rsid w:val="00AF59AD"/>
    <w:rsid w:val="00AF5DC2"/>
    <w:rsid w:val="00AF5EA9"/>
    <w:rsid w:val="00AF5EB2"/>
    <w:rsid w:val="00AF5F03"/>
    <w:rsid w:val="00AF5F36"/>
    <w:rsid w:val="00AF6625"/>
    <w:rsid w:val="00AF68E8"/>
    <w:rsid w:val="00AF6918"/>
    <w:rsid w:val="00AF6972"/>
    <w:rsid w:val="00AF6B79"/>
    <w:rsid w:val="00AF6C13"/>
    <w:rsid w:val="00AF6DD6"/>
    <w:rsid w:val="00AF6DDD"/>
    <w:rsid w:val="00AF6EA7"/>
    <w:rsid w:val="00AF6EDC"/>
    <w:rsid w:val="00AF7325"/>
    <w:rsid w:val="00AF74CB"/>
    <w:rsid w:val="00AF7536"/>
    <w:rsid w:val="00AF7580"/>
    <w:rsid w:val="00AF75E3"/>
    <w:rsid w:val="00AF7726"/>
    <w:rsid w:val="00AF77AD"/>
    <w:rsid w:val="00AF77B5"/>
    <w:rsid w:val="00AF7AD4"/>
    <w:rsid w:val="00AF7C27"/>
    <w:rsid w:val="00AF7DCA"/>
    <w:rsid w:val="00AF7EAB"/>
    <w:rsid w:val="00AF7EEC"/>
    <w:rsid w:val="00AF7F96"/>
    <w:rsid w:val="00B0002E"/>
    <w:rsid w:val="00B00069"/>
    <w:rsid w:val="00B0007C"/>
    <w:rsid w:val="00B000EB"/>
    <w:rsid w:val="00B00167"/>
    <w:rsid w:val="00B0029F"/>
    <w:rsid w:val="00B0041F"/>
    <w:rsid w:val="00B004BB"/>
    <w:rsid w:val="00B0060C"/>
    <w:rsid w:val="00B0069A"/>
    <w:rsid w:val="00B00802"/>
    <w:rsid w:val="00B00826"/>
    <w:rsid w:val="00B00A85"/>
    <w:rsid w:val="00B00B8C"/>
    <w:rsid w:val="00B00BE9"/>
    <w:rsid w:val="00B00CE7"/>
    <w:rsid w:val="00B00D51"/>
    <w:rsid w:val="00B0120B"/>
    <w:rsid w:val="00B012CF"/>
    <w:rsid w:val="00B014AA"/>
    <w:rsid w:val="00B016D2"/>
    <w:rsid w:val="00B0176F"/>
    <w:rsid w:val="00B017BC"/>
    <w:rsid w:val="00B017DB"/>
    <w:rsid w:val="00B01924"/>
    <w:rsid w:val="00B01E3F"/>
    <w:rsid w:val="00B01E5D"/>
    <w:rsid w:val="00B01F4B"/>
    <w:rsid w:val="00B02392"/>
    <w:rsid w:val="00B0249B"/>
    <w:rsid w:val="00B02512"/>
    <w:rsid w:val="00B02643"/>
    <w:rsid w:val="00B026A5"/>
    <w:rsid w:val="00B02853"/>
    <w:rsid w:val="00B02B2F"/>
    <w:rsid w:val="00B02D2F"/>
    <w:rsid w:val="00B03067"/>
    <w:rsid w:val="00B032B7"/>
    <w:rsid w:val="00B033E7"/>
    <w:rsid w:val="00B034A8"/>
    <w:rsid w:val="00B0371D"/>
    <w:rsid w:val="00B037EF"/>
    <w:rsid w:val="00B038E8"/>
    <w:rsid w:val="00B038EC"/>
    <w:rsid w:val="00B0405F"/>
    <w:rsid w:val="00B04081"/>
    <w:rsid w:val="00B04396"/>
    <w:rsid w:val="00B04549"/>
    <w:rsid w:val="00B04751"/>
    <w:rsid w:val="00B04835"/>
    <w:rsid w:val="00B04866"/>
    <w:rsid w:val="00B04AF5"/>
    <w:rsid w:val="00B04D5C"/>
    <w:rsid w:val="00B04F1B"/>
    <w:rsid w:val="00B05084"/>
    <w:rsid w:val="00B05109"/>
    <w:rsid w:val="00B05178"/>
    <w:rsid w:val="00B05375"/>
    <w:rsid w:val="00B053E2"/>
    <w:rsid w:val="00B05413"/>
    <w:rsid w:val="00B05689"/>
    <w:rsid w:val="00B057A0"/>
    <w:rsid w:val="00B058DA"/>
    <w:rsid w:val="00B0596C"/>
    <w:rsid w:val="00B05C97"/>
    <w:rsid w:val="00B05CA4"/>
    <w:rsid w:val="00B05CD4"/>
    <w:rsid w:val="00B05D8E"/>
    <w:rsid w:val="00B05F81"/>
    <w:rsid w:val="00B06064"/>
    <w:rsid w:val="00B06172"/>
    <w:rsid w:val="00B0633F"/>
    <w:rsid w:val="00B06353"/>
    <w:rsid w:val="00B0649B"/>
    <w:rsid w:val="00B06746"/>
    <w:rsid w:val="00B06833"/>
    <w:rsid w:val="00B06F39"/>
    <w:rsid w:val="00B06FA2"/>
    <w:rsid w:val="00B06FA7"/>
    <w:rsid w:val="00B0700D"/>
    <w:rsid w:val="00B07074"/>
    <w:rsid w:val="00B07168"/>
    <w:rsid w:val="00B07201"/>
    <w:rsid w:val="00B07240"/>
    <w:rsid w:val="00B072A1"/>
    <w:rsid w:val="00B0732E"/>
    <w:rsid w:val="00B078B5"/>
    <w:rsid w:val="00B079D5"/>
    <w:rsid w:val="00B07B16"/>
    <w:rsid w:val="00B1013F"/>
    <w:rsid w:val="00B10178"/>
    <w:rsid w:val="00B1093F"/>
    <w:rsid w:val="00B109A8"/>
    <w:rsid w:val="00B10BD3"/>
    <w:rsid w:val="00B10D9F"/>
    <w:rsid w:val="00B10DB4"/>
    <w:rsid w:val="00B10EC7"/>
    <w:rsid w:val="00B1144F"/>
    <w:rsid w:val="00B115B6"/>
    <w:rsid w:val="00B116B1"/>
    <w:rsid w:val="00B11736"/>
    <w:rsid w:val="00B11751"/>
    <w:rsid w:val="00B11992"/>
    <w:rsid w:val="00B11A90"/>
    <w:rsid w:val="00B11B3C"/>
    <w:rsid w:val="00B11BC6"/>
    <w:rsid w:val="00B11C38"/>
    <w:rsid w:val="00B11F37"/>
    <w:rsid w:val="00B12392"/>
    <w:rsid w:val="00B125C9"/>
    <w:rsid w:val="00B126FF"/>
    <w:rsid w:val="00B12912"/>
    <w:rsid w:val="00B12AAC"/>
    <w:rsid w:val="00B12AE5"/>
    <w:rsid w:val="00B12B68"/>
    <w:rsid w:val="00B12D7E"/>
    <w:rsid w:val="00B131FF"/>
    <w:rsid w:val="00B132DC"/>
    <w:rsid w:val="00B132FC"/>
    <w:rsid w:val="00B1336A"/>
    <w:rsid w:val="00B133D6"/>
    <w:rsid w:val="00B1345E"/>
    <w:rsid w:val="00B13575"/>
    <w:rsid w:val="00B135EB"/>
    <w:rsid w:val="00B1385C"/>
    <w:rsid w:val="00B13890"/>
    <w:rsid w:val="00B139A6"/>
    <w:rsid w:val="00B13BC5"/>
    <w:rsid w:val="00B13BEF"/>
    <w:rsid w:val="00B13CB6"/>
    <w:rsid w:val="00B13D68"/>
    <w:rsid w:val="00B145E2"/>
    <w:rsid w:val="00B14633"/>
    <w:rsid w:val="00B146E9"/>
    <w:rsid w:val="00B148AD"/>
    <w:rsid w:val="00B14A4E"/>
    <w:rsid w:val="00B14DE1"/>
    <w:rsid w:val="00B14E5B"/>
    <w:rsid w:val="00B14EC6"/>
    <w:rsid w:val="00B14FFD"/>
    <w:rsid w:val="00B1520A"/>
    <w:rsid w:val="00B152FF"/>
    <w:rsid w:val="00B1543B"/>
    <w:rsid w:val="00B154A5"/>
    <w:rsid w:val="00B15740"/>
    <w:rsid w:val="00B16027"/>
    <w:rsid w:val="00B1609C"/>
    <w:rsid w:val="00B16131"/>
    <w:rsid w:val="00B161DF"/>
    <w:rsid w:val="00B16587"/>
    <w:rsid w:val="00B1666F"/>
    <w:rsid w:val="00B166E3"/>
    <w:rsid w:val="00B1670C"/>
    <w:rsid w:val="00B167D8"/>
    <w:rsid w:val="00B16B99"/>
    <w:rsid w:val="00B16BD1"/>
    <w:rsid w:val="00B16D46"/>
    <w:rsid w:val="00B16DE9"/>
    <w:rsid w:val="00B171AF"/>
    <w:rsid w:val="00B1733A"/>
    <w:rsid w:val="00B173BA"/>
    <w:rsid w:val="00B1782B"/>
    <w:rsid w:val="00B17963"/>
    <w:rsid w:val="00B17988"/>
    <w:rsid w:val="00B17AA1"/>
    <w:rsid w:val="00B17AB1"/>
    <w:rsid w:val="00B17B97"/>
    <w:rsid w:val="00B17C8E"/>
    <w:rsid w:val="00B17EF7"/>
    <w:rsid w:val="00B200C5"/>
    <w:rsid w:val="00B20278"/>
    <w:rsid w:val="00B20487"/>
    <w:rsid w:val="00B2064F"/>
    <w:rsid w:val="00B207ED"/>
    <w:rsid w:val="00B20801"/>
    <w:rsid w:val="00B20960"/>
    <w:rsid w:val="00B209AC"/>
    <w:rsid w:val="00B20BE3"/>
    <w:rsid w:val="00B20C59"/>
    <w:rsid w:val="00B20DC0"/>
    <w:rsid w:val="00B20F83"/>
    <w:rsid w:val="00B2149C"/>
    <w:rsid w:val="00B214C0"/>
    <w:rsid w:val="00B2163E"/>
    <w:rsid w:val="00B2167B"/>
    <w:rsid w:val="00B217B1"/>
    <w:rsid w:val="00B21824"/>
    <w:rsid w:val="00B218E9"/>
    <w:rsid w:val="00B21D33"/>
    <w:rsid w:val="00B21F5A"/>
    <w:rsid w:val="00B2205F"/>
    <w:rsid w:val="00B22308"/>
    <w:rsid w:val="00B22652"/>
    <w:rsid w:val="00B2269B"/>
    <w:rsid w:val="00B22A02"/>
    <w:rsid w:val="00B22C63"/>
    <w:rsid w:val="00B22CD1"/>
    <w:rsid w:val="00B22E2E"/>
    <w:rsid w:val="00B22F93"/>
    <w:rsid w:val="00B2302C"/>
    <w:rsid w:val="00B23034"/>
    <w:rsid w:val="00B230A5"/>
    <w:rsid w:val="00B23208"/>
    <w:rsid w:val="00B2327F"/>
    <w:rsid w:val="00B2334A"/>
    <w:rsid w:val="00B233A8"/>
    <w:rsid w:val="00B23467"/>
    <w:rsid w:val="00B2355A"/>
    <w:rsid w:val="00B23573"/>
    <w:rsid w:val="00B235FF"/>
    <w:rsid w:val="00B23889"/>
    <w:rsid w:val="00B23B42"/>
    <w:rsid w:val="00B23B82"/>
    <w:rsid w:val="00B23C0D"/>
    <w:rsid w:val="00B23ED1"/>
    <w:rsid w:val="00B240C4"/>
    <w:rsid w:val="00B242C3"/>
    <w:rsid w:val="00B24380"/>
    <w:rsid w:val="00B245B3"/>
    <w:rsid w:val="00B245DD"/>
    <w:rsid w:val="00B246CC"/>
    <w:rsid w:val="00B24717"/>
    <w:rsid w:val="00B24743"/>
    <w:rsid w:val="00B248B4"/>
    <w:rsid w:val="00B24AE1"/>
    <w:rsid w:val="00B24AE9"/>
    <w:rsid w:val="00B24D9A"/>
    <w:rsid w:val="00B24F3C"/>
    <w:rsid w:val="00B2512D"/>
    <w:rsid w:val="00B2515D"/>
    <w:rsid w:val="00B251B0"/>
    <w:rsid w:val="00B251EE"/>
    <w:rsid w:val="00B252A5"/>
    <w:rsid w:val="00B25917"/>
    <w:rsid w:val="00B25AAB"/>
    <w:rsid w:val="00B25B3E"/>
    <w:rsid w:val="00B25CF0"/>
    <w:rsid w:val="00B25D3E"/>
    <w:rsid w:val="00B25D7E"/>
    <w:rsid w:val="00B262C0"/>
    <w:rsid w:val="00B2630D"/>
    <w:rsid w:val="00B2638C"/>
    <w:rsid w:val="00B266FB"/>
    <w:rsid w:val="00B26704"/>
    <w:rsid w:val="00B26775"/>
    <w:rsid w:val="00B26875"/>
    <w:rsid w:val="00B268B7"/>
    <w:rsid w:val="00B26A4D"/>
    <w:rsid w:val="00B26C81"/>
    <w:rsid w:val="00B26D59"/>
    <w:rsid w:val="00B26F7B"/>
    <w:rsid w:val="00B26FA7"/>
    <w:rsid w:val="00B270F3"/>
    <w:rsid w:val="00B271ED"/>
    <w:rsid w:val="00B27357"/>
    <w:rsid w:val="00B27852"/>
    <w:rsid w:val="00B2785D"/>
    <w:rsid w:val="00B27E16"/>
    <w:rsid w:val="00B30101"/>
    <w:rsid w:val="00B301C5"/>
    <w:rsid w:val="00B30593"/>
    <w:rsid w:val="00B306AF"/>
    <w:rsid w:val="00B3077A"/>
    <w:rsid w:val="00B307E3"/>
    <w:rsid w:val="00B30B7D"/>
    <w:rsid w:val="00B30C9F"/>
    <w:rsid w:val="00B30EDF"/>
    <w:rsid w:val="00B3102D"/>
    <w:rsid w:val="00B310DB"/>
    <w:rsid w:val="00B31353"/>
    <w:rsid w:val="00B31372"/>
    <w:rsid w:val="00B314B3"/>
    <w:rsid w:val="00B31546"/>
    <w:rsid w:val="00B318AF"/>
    <w:rsid w:val="00B319D2"/>
    <w:rsid w:val="00B31DBF"/>
    <w:rsid w:val="00B31DC6"/>
    <w:rsid w:val="00B322FE"/>
    <w:rsid w:val="00B324C7"/>
    <w:rsid w:val="00B326C2"/>
    <w:rsid w:val="00B32A57"/>
    <w:rsid w:val="00B330A1"/>
    <w:rsid w:val="00B33212"/>
    <w:rsid w:val="00B333B5"/>
    <w:rsid w:val="00B336A6"/>
    <w:rsid w:val="00B3377E"/>
    <w:rsid w:val="00B337E2"/>
    <w:rsid w:val="00B3381C"/>
    <w:rsid w:val="00B33829"/>
    <w:rsid w:val="00B3388B"/>
    <w:rsid w:val="00B3392C"/>
    <w:rsid w:val="00B33A69"/>
    <w:rsid w:val="00B33F51"/>
    <w:rsid w:val="00B340F6"/>
    <w:rsid w:val="00B34218"/>
    <w:rsid w:val="00B3427B"/>
    <w:rsid w:val="00B342F6"/>
    <w:rsid w:val="00B34400"/>
    <w:rsid w:val="00B34475"/>
    <w:rsid w:val="00B34A17"/>
    <w:rsid w:val="00B34CED"/>
    <w:rsid w:val="00B34D35"/>
    <w:rsid w:val="00B34DA8"/>
    <w:rsid w:val="00B34E44"/>
    <w:rsid w:val="00B34F15"/>
    <w:rsid w:val="00B34F48"/>
    <w:rsid w:val="00B34FDD"/>
    <w:rsid w:val="00B35229"/>
    <w:rsid w:val="00B352E9"/>
    <w:rsid w:val="00B35333"/>
    <w:rsid w:val="00B35340"/>
    <w:rsid w:val="00B354BF"/>
    <w:rsid w:val="00B3575F"/>
    <w:rsid w:val="00B35883"/>
    <w:rsid w:val="00B3588D"/>
    <w:rsid w:val="00B3590A"/>
    <w:rsid w:val="00B35941"/>
    <w:rsid w:val="00B35AC7"/>
    <w:rsid w:val="00B35B80"/>
    <w:rsid w:val="00B35BB1"/>
    <w:rsid w:val="00B36159"/>
    <w:rsid w:val="00B36244"/>
    <w:rsid w:val="00B3643F"/>
    <w:rsid w:val="00B364CA"/>
    <w:rsid w:val="00B3652A"/>
    <w:rsid w:val="00B367FE"/>
    <w:rsid w:val="00B36889"/>
    <w:rsid w:val="00B3693B"/>
    <w:rsid w:val="00B36B3A"/>
    <w:rsid w:val="00B36B40"/>
    <w:rsid w:val="00B36BB8"/>
    <w:rsid w:val="00B36D18"/>
    <w:rsid w:val="00B36DAF"/>
    <w:rsid w:val="00B36F28"/>
    <w:rsid w:val="00B373E1"/>
    <w:rsid w:val="00B37449"/>
    <w:rsid w:val="00B37667"/>
    <w:rsid w:val="00B376FC"/>
    <w:rsid w:val="00B37815"/>
    <w:rsid w:val="00B37824"/>
    <w:rsid w:val="00B37C47"/>
    <w:rsid w:val="00B37DF6"/>
    <w:rsid w:val="00B3C968"/>
    <w:rsid w:val="00B4058A"/>
    <w:rsid w:val="00B40681"/>
    <w:rsid w:val="00B4068F"/>
    <w:rsid w:val="00B406DA"/>
    <w:rsid w:val="00B40A91"/>
    <w:rsid w:val="00B40C35"/>
    <w:rsid w:val="00B40FB4"/>
    <w:rsid w:val="00B41041"/>
    <w:rsid w:val="00B41060"/>
    <w:rsid w:val="00B411A9"/>
    <w:rsid w:val="00B41262"/>
    <w:rsid w:val="00B41384"/>
    <w:rsid w:val="00B417F5"/>
    <w:rsid w:val="00B418BF"/>
    <w:rsid w:val="00B419F5"/>
    <w:rsid w:val="00B41A56"/>
    <w:rsid w:val="00B41ACA"/>
    <w:rsid w:val="00B41B5D"/>
    <w:rsid w:val="00B41E50"/>
    <w:rsid w:val="00B41EFB"/>
    <w:rsid w:val="00B41FD7"/>
    <w:rsid w:val="00B421F5"/>
    <w:rsid w:val="00B42215"/>
    <w:rsid w:val="00B42507"/>
    <w:rsid w:val="00B426EB"/>
    <w:rsid w:val="00B426F6"/>
    <w:rsid w:val="00B42936"/>
    <w:rsid w:val="00B42B92"/>
    <w:rsid w:val="00B42CD8"/>
    <w:rsid w:val="00B42D20"/>
    <w:rsid w:val="00B42F8A"/>
    <w:rsid w:val="00B43099"/>
    <w:rsid w:val="00B430EE"/>
    <w:rsid w:val="00B430FD"/>
    <w:rsid w:val="00B43381"/>
    <w:rsid w:val="00B434C2"/>
    <w:rsid w:val="00B43613"/>
    <w:rsid w:val="00B437FD"/>
    <w:rsid w:val="00B43ACA"/>
    <w:rsid w:val="00B43EF3"/>
    <w:rsid w:val="00B44142"/>
    <w:rsid w:val="00B443BE"/>
    <w:rsid w:val="00B4474B"/>
    <w:rsid w:val="00B44DBC"/>
    <w:rsid w:val="00B44F38"/>
    <w:rsid w:val="00B452A4"/>
    <w:rsid w:val="00B452FD"/>
    <w:rsid w:val="00B4535E"/>
    <w:rsid w:val="00B453F3"/>
    <w:rsid w:val="00B45494"/>
    <w:rsid w:val="00B45527"/>
    <w:rsid w:val="00B45622"/>
    <w:rsid w:val="00B4591D"/>
    <w:rsid w:val="00B45A2F"/>
    <w:rsid w:val="00B45AB5"/>
    <w:rsid w:val="00B45BFD"/>
    <w:rsid w:val="00B45CC3"/>
    <w:rsid w:val="00B45EAD"/>
    <w:rsid w:val="00B45F0A"/>
    <w:rsid w:val="00B45F80"/>
    <w:rsid w:val="00B46007"/>
    <w:rsid w:val="00B46133"/>
    <w:rsid w:val="00B462AD"/>
    <w:rsid w:val="00B4647A"/>
    <w:rsid w:val="00B466E8"/>
    <w:rsid w:val="00B468A7"/>
    <w:rsid w:val="00B46948"/>
    <w:rsid w:val="00B46AAD"/>
    <w:rsid w:val="00B46C42"/>
    <w:rsid w:val="00B46C82"/>
    <w:rsid w:val="00B47031"/>
    <w:rsid w:val="00B473B7"/>
    <w:rsid w:val="00B474E4"/>
    <w:rsid w:val="00B4754A"/>
    <w:rsid w:val="00B47883"/>
    <w:rsid w:val="00B47A62"/>
    <w:rsid w:val="00B47A98"/>
    <w:rsid w:val="00B47A9B"/>
    <w:rsid w:val="00B47AFA"/>
    <w:rsid w:val="00B47C6E"/>
    <w:rsid w:val="00B47E48"/>
    <w:rsid w:val="00B47E6F"/>
    <w:rsid w:val="00B47E81"/>
    <w:rsid w:val="00B47E84"/>
    <w:rsid w:val="00B47E99"/>
    <w:rsid w:val="00B47FC6"/>
    <w:rsid w:val="00B4BB69"/>
    <w:rsid w:val="00B5009E"/>
    <w:rsid w:val="00B501EF"/>
    <w:rsid w:val="00B50462"/>
    <w:rsid w:val="00B50597"/>
    <w:rsid w:val="00B50972"/>
    <w:rsid w:val="00B50A62"/>
    <w:rsid w:val="00B50BE2"/>
    <w:rsid w:val="00B50BF2"/>
    <w:rsid w:val="00B50F25"/>
    <w:rsid w:val="00B50F65"/>
    <w:rsid w:val="00B51170"/>
    <w:rsid w:val="00B511B3"/>
    <w:rsid w:val="00B51363"/>
    <w:rsid w:val="00B51430"/>
    <w:rsid w:val="00B515D5"/>
    <w:rsid w:val="00B516DC"/>
    <w:rsid w:val="00B51781"/>
    <w:rsid w:val="00B5196C"/>
    <w:rsid w:val="00B51A82"/>
    <w:rsid w:val="00B51B8F"/>
    <w:rsid w:val="00B51CAC"/>
    <w:rsid w:val="00B51D7C"/>
    <w:rsid w:val="00B51DAE"/>
    <w:rsid w:val="00B51F13"/>
    <w:rsid w:val="00B5203B"/>
    <w:rsid w:val="00B5247A"/>
    <w:rsid w:val="00B52576"/>
    <w:rsid w:val="00B5259A"/>
    <w:rsid w:val="00B52670"/>
    <w:rsid w:val="00B52774"/>
    <w:rsid w:val="00B527EA"/>
    <w:rsid w:val="00B52861"/>
    <w:rsid w:val="00B52911"/>
    <w:rsid w:val="00B52F54"/>
    <w:rsid w:val="00B530D5"/>
    <w:rsid w:val="00B53608"/>
    <w:rsid w:val="00B53770"/>
    <w:rsid w:val="00B53A12"/>
    <w:rsid w:val="00B53B29"/>
    <w:rsid w:val="00B53B43"/>
    <w:rsid w:val="00B53B9A"/>
    <w:rsid w:val="00B53BA4"/>
    <w:rsid w:val="00B53D5A"/>
    <w:rsid w:val="00B53D80"/>
    <w:rsid w:val="00B53F81"/>
    <w:rsid w:val="00B545BB"/>
    <w:rsid w:val="00B5471C"/>
    <w:rsid w:val="00B54775"/>
    <w:rsid w:val="00B547F8"/>
    <w:rsid w:val="00B54841"/>
    <w:rsid w:val="00B549E8"/>
    <w:rsid w:val="00B54B1C"/>
    <w:rsid w:val="00B54B51"/>
    <w:rsid w:val="00B5534F"/>
    <w:rsid w:val="00B55565"/>
    <w:rsid w:val="00B559CC"/>
    <w:rsid w:val="00B55AD7"/>
    <w:rsid w:val="00B55CC9"/>
    <w:rsid w:val="00B55D29"/>
    <w:rsid w:val="00B55E2B"/>
    <w:rsid w:val="00B55EAB"/>
    <w:rsid w:val="00B55F87"/>
    <w:rsid w:val="00B5603E"/>
    <w:rsid w:val="00B5637D"/>
    <w:rsid w:val="00B565AC"/>
    <w:rsid w:val="00B56608"/>
    <w:rsid w:val="00B566A3"/>
    <w:rsid w:val="00B5680A"/>
    <w:rsid w:val="00B56D32"/>
    <w:rsid w:val="00B56F9A"/>
    <w:rsid w:val="00B5746D"/>
    <w:rsid w:val="00B5747B"/>
    <w:rsid w:val="00B575FA"/>
    <w:rsid w:val="00B5763A"/>
    <w:rsid w:val="00B576B2"/>
    <w:rsid w:val="00B57820"/>
    <w:rsid w:val="00B57894"/>
    <w:rsid w:val="00B57895"/>
    <w:rsid w:val="00B57904"/>
    <w:rsid w:val="00B57971"/>
    <w:rsid w:val="00B579EC"/>
    <w:rsid w:val="00B57A47"/>
    <w:rsid w:val="00B57D48"/>
    <w:rsid w:val="00B57E29"/>
    <w:rsid w:val="00B57F4C"/>
    <w:rsid w:val="00B57FAE"/>
    <w:rsid w:val="00B601F4"/>
    <w:rsid w:val="00B6038F"/>
    <w:rsid w:val="00B604FA"/>
    <w:rsid w:val="00B6052F"/>
    <w:rsid w:val="00B605C6"/>
    <w:rsid w:val="00B605DF"/>
    <w:rsid w:val="00B6083A"/>
    <w:rsid w:val="00B60C47"/>
    <w:rsid w:val="00B60EC4"/>
    <w:rsid w:val="00B60ED7"/>
    <w:rsid w:val="00B61279"/>
    <w:rsid w:val="00B613B5"/>
    <w:rsid w:val="00B61511"/>
    <w:rsid w:val="00B61551"/>
    <w:rsid w:val="00B61784"/>
    <w:rsid w:val="00B61E56"/>
    <w:rsid w:val="00B61E77"/>
    <w:rsid w:val="00B61F52"/>
    <w:rsid w:val="00B62178"/>
    <w:rsid w:val="00B621E8"/>
    <w:rsid w:val="00B621F8"/>
    <w:rsid w:val="00B6222C"/>
    <w:rsid w:val="00B62602"/>
    <w:rsid w:val="00B6261A"/>
    <w:rsid w:val="00B6286B"/>
    <w:rsid w:val="00B6288B"/>
    <w:rsid w:val="00B62BD2"/>
    <w:rsid w:val="00B62C8C"/>
    <w:rsid w:val="00B62E46"/>
    <w:rsid w:val="00B62E66"/>
    <w:rsid w:val="00B6309E"/>
    <w:rsid w:val="00B6314A"/>
    <w:rsid w:val="00B632A7"/>
    <w:rsid w:val="00B63524"/>
    <w:rsid w:val="00B63527"/>
    <w:rsid w:val="00B638C6"/>
    <w:rsid w:val="00B63F3B"/>
    <w:rsid w:val="00B64075"/>
    <w:rsid w:val="00B6416A"/>
    <w:rsid w:val="00B64632"/>
    <w:rsid w:val="00B64659"/>
    <w:rsid w:val="00B646D7"/>
    <w:rsid w:val="00B6475A"/>
    <w:rsid w:val="00B64794"/>
    <w:rsid w:val="00B647C2"/>
    <w:rsid w:val="00B64922"/>
    <w:rsid w:val="00B6492B"/>
    <w:rsid w:val="00B64C51"/>
    <w:rsid w:val="00B64F7F"/>
    <w:rsid w:val="00B64F86"/>
    <w:rsid w:val="00B64FF9"/>
    <w:rsid w:val="00B651EE"/>
    <w:rsid w:val="00B655B7"/>
    <w:rsid w:val="00B657F4"/>
    <w:rsid w:val="00B65835"/>
    <w:rsid w:val="00B65960"/>
    <w:rsid w:val="00B659B9"/>
    <w:rsid w:val="00B65C28"/>
    <w:rsid w:val="00B65DBA"/>
    <w:rsid w:val="00B65F04"/>
    <w:rsid w:val="00B6684B"/>
    <w:rsid w:val="00B66D2D"/>
    <w:rsid w:val="00B6700D"/>
    <w:rsid w:val="00B67056"/>
    <w:rsid w:val="00B670D4"/>
    <w:rsid w:val="00B67161"/>
    <w:rsid w:val="00B6742D"/>
    <w:rsid w:val="00B67507"/>
    <w:rsid w:val="00B67523"/>
    <w:rsid w:val="00B67532"/>
    <w:rsid w:val="00B67637"/>
    <w:rsid w:val="00B67668"/>
    <w:rsid w:val="00B67750"/>
    <w:rsid w:val="00B679F2"/>
    <w:rsid w:val="00B67AEA"/>
    <w:rsid w:val="00B67B25"/>
    <w:rsid w:val="00B67B8B"/>
    <w:rsid w:val="00B67BD9"/>
    <w:rsid w:val="00B67D2E"/>
    <w:rsid w:val="00B67E15"/>
    <w:rsid w:val="00B701D4"/>
    <w:rsid w:val="00B70395"/>
    <w:rsid w:val="00B7042E"/>
    <w:rsid w:val="00B70609"/>
    <w:rsid w:val="00B70767"/>
    <w:rsid w:val="00B70876"/>
    <w:rsid w:val="00B70AC0"/>
    <w:rsid w:val="00B70BAC"/>
    <w:rsid w:val="00B70BAD"/>
    <w:rsid w:val="00B713E9"/>
    <w:rsid w:val="00B7154E"/>
    <w:rsid w:val="00B71694"/>
    <w:rsid w:val="00B7185B"/>
    <w:rsid w:val="00B718A1"/>
    <w:rsid w:val="00B719AB"/>
    <w:rsid w:val="00B71A49"/>
    <w:rsid w:val="00B71A9E"/>
    <w:rsid w:val="00B71BF1"/>
    <w:rsid w:val="00B71CBC"/>
    <w:rsid w:val="00B71D54"/>
    <w:rsid w:val="00B71DA9"/>
    <w:rsid w:val="00B71EC8"/>
    <w:rsid w:val="00B71FCF"/>
    <w:rsid w:val="00B72194"/>
    <w:rsid w:val="00B721C9"/>
    <w:rsid w:val="00B72362"/>
    <w:rsid w:val="00B726C8"/>
    <w:rsid w:val="00B728C7"/>
    <w:rsid w:val="00B72A46"/>
    <w:rsid w:val="00B72F06"/>
    <w:rsid w:val="00B7300B"/>
    <w:rsid w:val="00B733F7"/>
    <w:rsid w:val="00B735BB"/>
    <w:rsid w:val="00B73635"/>
    <w:rsid w:val="00B73863"/>
    <w:rsid w:val="00B73B86"/>
    <w:rsid w:val="00B73B8A"/>
    <w:rsid w:val="00B73CF1"/>
    <w:rsid w:val="00B73D9A"/>
    <w:rsid w:val="00B73E38"/>
    <w:rsid w:val="00B73EAF"/>
    <w:rsid w:val="00B73F3A"/>
    <w:rsid w:val="00B73FAC"/>
    <w:rsid w:val="00B74024"/>
    <w:rsid w:val="00B74224"/>
    <w:rsid w:val="00B7434A"/>
    <w:rsid w:val="00B7436D"/>
    <w:rsid w:val="00B74491"/>
    <w:rsid w:val="00B746E5"/>
    <w:rsid w:val="00B74797"/>
    <w:rsid w:val="00B74AFB"/>
    <w:rsid w:val="00B74BBE"/>
    <w:rsid w:val="00B74DA9"/>
    <w:rsid w:val="00B74E0D"/>
    <w:rsid w:val="00B75344"/>
    <w:rsid w:val="00B75420"/>
    <w:rsid w:val="00B75461"/>
    <w:rsid w:val="00B754E8"/>
    <w:rsid w:val="00B7552C"/>
    <w:rsid w:val="00B75A4A"/>
    <w:rsid w:val="00B75B19"/>
    <w:rsid w:val="00B75B68"/>
    <w:rsid w:val="00B75B6A"/>
    <w:rsid w:val="00B75BF9"/>
    <w:rsid w:val="00B75C1F"/>
    <w:rsid w:val="00B75CA7"/>
    <w:rsid w:val="00B75D80"/>
    <w:rsid w:val="00B75DEB"/>
    <w:rsid w:val="00B75F40"/>
    <w:rsid w:val="00B75F73"/>
    <w:rsid w:val="00B75FBD"/>
    <w:rsid w:val="00B76169"/>
    <w:rsid w:val="00B761C0"/>
    <w:rsid w:val="00B76337"/>
    <w:rsid w:val="00B7635F"/>
    <w:rsid w:val="00B76592"/>
    <w:rsid w:val="00B76730"/>
    <w:rsid w:val="00B7673F"/>
    <w:rsid w:val="00B76756"/>
    <w:rsid w:val="00B7675C"/>
    <w:rsid w:val="00B7682C"/>
    <w:rsid w:val="00B7688B"/>
    <w:rsid w:val="00B7690E"/>
    <w:rsid w:val="00B769F2"/>
    <w:rsid w:val="00B76B6A"/>
    <w:rsid w:val="00B77584"/>
    <w:rsid w:val="00B7765E"/>
    <w:rsid w:val="00B776EA"/>
    <w:rsid w:val="00B777C0"/>
    <w:rsid w:val="00B77E30"/>
    <w:rsid w:val="00B77F7D"/>
    <w:rsid w:val="00B7F9B5"/>
    <w:rsid w:val="00B80392"/>
    <w:rsid w:val="00B80395"/>
    <w:rsid w:val="00B804F2"/>
    <w:rsid w:val="00B80571"/>
    <w:rsid w:val="00B805FC"/>
    <w:rsid w:val="00B808EC"/>
    <w:rsid w:val="00B809C6"/>
    <w:rsid w:val="00B80A4B"/>
    <w:rsid w:val="00B80A79"/>
    <w:rsid w:val="00B80A97"/>
    <w:rsid w:val="00B80C4C"/>
    <w:rsid w:val="00B80C56"/>
    <w:rsid w:val="00B80EF6"/>
    <w:rsid w:val="00B80F84"/>
    <w:rsid w:val="00B80FBD"/>
    <w:rsid w:val="00B810DE"/>
    <w:rsid w:val="00B811A7"/>
    <w:rsid w:val="00B8125D"/>
    <w:rsid w:val="00B81277"/>
    <w:rsid w:val="00B81376"/>
    <w:rsid w:val="00B813CE"/>
    <w:rsid w:val="00B813D7"/>
    <w:rsid w:val="00B814B7"/>
    <w:rsid w:val="00B8173B"/>
    <w:rsid w:val="00B817A8"/>
    <w:rsid w:val="00B818AA"/>
    <w:rsid w:val="00B81CD5"/>
    <w:rsid w:val="00B81E3D"/>
    <w:rsid w:val="00B820AB"/>
    <w:rsid w:val="00B820CE"/>
    <w:rsid w:val="00B820FF"/>
    <w:rsid w:val="00B8237E"/>
    <w:rsid w:val="00B8244C"/>
    <w:rsid w:val="00B82666"/>
    <w:rsid w:val="00B826DA"/>
    <w:rsid w:val="00B8276F"/>
    <w:rsid w:val="00B8285F"/>
    <w:rsid w:val="00B82880"/>
    <w:rsid w:val="00B82A70"/>
    <w:rsid w:val="00B82EED"/>
    <w:rsid w:val="00B82F33"/>
    <w:rsid w:val="00B831C0"/>
    <w:rsid w:val="00B83239"/>
    <w:rsid w:val="00B8325E"/>
    <w:rsid w:val="00B832B2"/>
    <w:rsid w:val="00B8333A"/>
    <w:rsid w:val="00B83401"/>
    <w:rsid w:val="00B8365C"/>
    <w:rsid w:val="00B83B4D"/>
    <w:rsid w:val="00B83CC7"/>
    <w:rsid w:val="00B83D67"/>
    <w:rsid w:val="00B83DE9"/>
    <w:rsid w:val="00B83F3B"/>
    <w:rsid w:val="00B840F0"/>
    <w:rsid w:val="00B84200"/>
    <w:rsid w:val="00B84328"/>
    <w:rsid w:val="00B844E3"/>
    <w:rsid w:val="00B84940"/>
    <w:rsid w:val="00B84D04"/>
    <w:rsid w:val="00B84DB0"/>
    <w:rsid w:val="00B84E9D"/>
    <w:rsid w:val="00B84FC7"/>
    <w:rsid w:val="00B85063"/>
    <w:rsid w:val="00B8507D"/>
    <w:rsid w:val="00B852AD"/>
    <w:rsid w:val="00B85406"/>
    <w:rsid w:val="00B85578"/>
    <w:rsid w:val="00B8565C"/>
    <w:rsid w:val="00B8580C"/>
    <w:rsid w:val="00B85B58"/>
    <w:rsid w:val="00B860B1"/>
    <w:rsid w:val="00B8653B"/>
    <w:rsid w:val="00B866A0"/>
    <w:rsid w:val="00B86708"/>
    <w:rsid w:val="00B86918"/>
    <w:rsid w:val="00B869BA"/>
    <w:rsid w:val="00B86B4C"/>
    <w:rsid w:val="00B86B4E"/>
    <w:rsid w:val="00B86B93"/>
    <w:rsid w:val="00B86C94"/>
    <w:rsid w:val="00B86CC7"/>
    <w:rsid w:val="00B86EDC"/>
    <w:rsid w:val="00B87413"/>
    <w:rsid w:val="00B87439"/>
    <w:rsid w:val="00B87513"/>
    <w:rsid w:val="00B875C4"/>
    <w:rsid w:val="00B87752"/>
    <w:rsid w:val="00B8794A"/>
    <w:rsid w:val="00B8798B"/>
    <w:rsid w:val="00B87995"/>
    <w:rsid w:val="00B87B58"/>
    <w:rsid w:val="00B87E60"/>
    <w:rsid w:val="00B87EA5"/>
    <w:rsid w:val="00B87F27"/>
    <w:rsid w:val="00B9005B"/>
    <w:rsid w:val="00B905F3"/>
    <w:rsid w:val="00B906F9"/>
    <w:rsid w:val="00B909B2"/>
    <w:rsid w:val="00B90B09"/>
    <w:rsid w:val="00B90E1F"/>
    <w:rsid w:val="00B90E62"/>
    <w:rsid w:val="00B90FAB"/>
    <w:rsid w:val="00B91089"/>
    <w:rsid w:val="00B91267"/>
    <w:rsid w:val="00B9130D"/>
    <w:rsid w:val="00B913A9"/>
    <w:rsid w:val="00B913E4"/>
    <w:rsid w:val="00B91638"/>
    <w:rsid w:val="00B91B67"/>
    <w:rsid w:val="00B91E3F"/>
    <w:rsid w:val="00B91E87"/>
    <w:rsid w:val="00B91EA0"/>
    <w:rsid w:val="00B9209A"/>
    <w:rsid w:val="00B920BC"/>
    <w:rsid w:val="00B922A3"/>
    <w:rsid w:val="00B922F5"/>
    <w:rsid w:val="00B924A8"/>
    <w:rsid w:val="00B924F1"/>
    <w:rsid w:val="00B925BF"/>
    <w:rsid w:val="00B925C2"/>
    <w:rsid w:val="00B926AB"/>
    <w:rsid w:val="00B927AC"/>
    <w:rsid w:val="00B9286A"/>
    <w:rsid w:val="00B92B60"/>
    <w:rsid w:val="00B92CD1"/>
    <w:rsid w:val="00B92D9E"/>
    <w:rsid w:val="00B93081"/>
    <w:rsid w:val="00B9311E"/>
    <w:rsid w:val="00B931DF"/>
    <w:rsid w:val="00B933BB"/>
    <w:rsid w:val="00B93401"/>
    <w:rsid w:val="00B93605"/>
    <w:rsid w:val="00B93618"/>
    <w:rsid w:val="00B93990"/>
    <w:rsid w:val="00B93AB5"/>
    <w:rsid w:val="00B93B47"/>
    <w:rsid w:val="00B93B76"/>
    <w:rsid w:val="00B9442B"/>
    <w:rsid w:val="00B944D0"/>
    <w:rsid w:val="00B94745"/>
    <w:rsid w:val="00B94D71"/>
    <w:rsid w:val="00B94D78"/>
    <w:rsid w:val="00B94DEF"/>
    <w:rsid w:val="00B94E1B"/>
    <w:rsid w:val="00B95037"/>
    <w:rsid w:val="00B9513B"/>
    <w:rsid w:val="00B95317"/>
    <w:rsid w:val="00B955DF"/>
    <w:rsid w:val="00B9574A"/>
    <w:rsid w:val="00B95B2F"/>
    <w:rsid w:val="00B95DAD"/>
    <w:rsid w:val="00B96118"/>
    <w:rsid w:val="00B968A5"/>
    <w:rsid w:val="00B96A5E"/>
    <w:rsid w:val="00B96A86"/>
    <w:rsid w:val="00B96B13"/>
    <w:rsid w:val="00B96B3C"/>
    <w:rsid w:val="00B96C02"/>
    <w:rsid w:val="00B96C59"/>
    <w:rsid w:val="00B96E76"/>
    <w:rsid w:val="00B96EBB"/>
    <w:rsid w:val="00B96FA7"/>
    <w:rsid w:val="00B9766A"/>
    <w:rsid w:val="00B97A6D"/>
    <w:rsid w:val="00B97AA1"/>
    <w:rsid w:val="00B97B9C"/>
    <w:rsid w:val="00B97C80"/>
    <w:rsid w:val="00B97CD1"/>
    <w:rsid w:val="00B97D25"/>
    <w:rsid w:val="00B97E80"/>
    <w:rsid w:val="00B97FCF"/>
    <w:rsid w:val="00BA0061"/>
    <w:rsid w:val="00BA00F3"/>
    <w:rsid w:val="00BA02A2"/>
    <w:rsid w:val="00BA038E"/>
    <w:rsid w:val="00BA03A3"/>
    <w:rsid w:val="00BA045D"/>
    <w:rsid w:val="00BA04CB"/>
    <w:rsid w:val="00BA075D"/>
    <w:rsid w:val="00BA08AC"/>
    <w:rsid w:val="00BA0A5F"/>
    <w:rsid w:val="00BA0B27"/>
    <w:rsid w:val="00BA0C2E"/>
    <w:rsid w:val="00BA0CD7"/>
    <w:rsid w:val="00BA0E68"/>
    <w:rsid w:val="00BA10AB"/>
    <w:rsid w:val="00BA1171"/>
    <w:rsid w:val="00BA11BF"/>
    <w:rsid w:val="00BA12E9"/>
    <w:rsid w:val="00BA1389"/>
    <w:rsid w:val="00BA14CF"/>
    <w:rsid w:val="00BA16E9"/>
    <w:rsid w:val="00BA176D"/>
    <w:rsid w:val="00BA17F7"/>
    <w:rsid w:val="00BA1899"/>
    <w:rsid w:val="00BA18F2"/>
    <w:rsid w:val="00BA1A48"/>
    <w:rsid w:val="00BA1A71"/>
    <w:rsid w:val="00BA1E70"/>
    <w:rsid w:val="00BA1F52"/>
    <w:rsid w:val="00BA2084"/>
    <w:rsid w:val="00BA20C4"/>
    <w:rsid w:val="00BA22D4"/>
    <w:rsid w:val="00BA2361"/>
    <w:rsid w:val="00BA2487"/>
    <w:rsid w:val="00BA2498"/>
    <w:rsid w:val="00BA2903"/>
    <w:rsid w:val="00BA2B87"/>
    <w:rsid w:val="00BA2C00"/>
    <w:rsid w:val="00BA2D1D"/>
    <w:rsid w:val="00BA2E2D"/>
    <w:rsid w:val="00BA2E9F"/>
    <w:rsid w:val="00BA2F7E"/>
    <w:rsid w:val="00BA3029"/>
    <w:rsid w:val="00BA3285"/>
    <w:rsid w:val="00BA32A0"/>
    <w:rsid w:val="00BA3448"/>
    <w:rsid w:val="00BA34A6"/>
    <w:rsid w:val="00BA3647"/>
    <w:rsid w:val="00BA37D6"/>
    <w:rsid w:val="00BA399D"/>
    <w:rsid w:val="00BA3A62"/>
    <w:rsid w:val="00BA3B72"/>
    <w:rsid w:val="00BA3CA3"/>
    <w:rsid w:val="00BA3FD3"/>
    <w:rsid w:val="00BA4302"/>
    <w:rsid w:val="00BA43ED"/>
    <w:rsid w:val="00BA4584"/>
    <w:rsid w:val="00BA465E"/>
    <w:rsid w:val="00BA4668"/>
    <w:rsid w:val="00BA4752"/>
    <w:rsid w:val="00BA4AD2"/>
    <w:rsid w:val="00BA4BE0"/>
    <w:rsid w:val="00BA4C1A"/>
    <w:rsid w:val="00BA4C83"/>
    <w:rsid w:val="00BA4DB3"/>
    <w:rsid w:val="00BA4EC1"/>
    <w:rsid w:val="00BA50DB"/>
    <w:rsid w:val="00BA52D1"/>
    <w:rsid w:val="00BA5626"/>
    <w:rsid w:val="00BA595D"/>
    <w:rsid w:val="00BA5A28"/>
    <w:rsid w:val="00BA5D3A"/>
    <w:rsid w:val="00BA607B"/>
    <w:rsid w:val="00BA60C8"/>
    <w:rsid w:val="00BA6354"/>
    <w:rsid w:val="00BA6379"/>
    <w:rsid w:val="00BA63A5"/>
    <w:rsid w:val="00BA662A"/>
    <w:rsid w:val="00BA66F2"/>
    <w:rsid w:val="00BA677A"/>
    <w:rsid w:val="00BA6834"/>
    <w:rsid w:val="00BA68B4"/>
    <w:rsid w:val="00BA6914"/>
    <w:rsid w:val="00BA6A46"/>
    <w:rsid w:val="00BA6E45"/>
    <w:rsid w:val="00BA6F66"/>
    <w:rsid w:val="00BA6F96"/>
    <w:rsid w:val="00BA720D"/>
    <w:rsid w:val="00BA73C7"/>
    <w:rsid w:val="00BA750E"/>
    <w:rsid w:val="00BA7513"/>
    <w:rsid w:val="00BA7A2A"/>
    <w:rsid w:val="00BA7B62"/>
    <w:rsid w:val="00BA7C14"/>
    <w:rsid w:val="00BA7D21"/>
    <w:rsid w:val="00BA7DBF"/>
    <w:rsid w:val="00BA7E56"/>
    <w:rsid w:val="00BA7F57"/>
    <w:rsid w:val="00BAD7DE"/>
    <w:rsid w:val="00BB01CC"/>
    <w:rsid w:val="00BB0681"/>
    <w:rsid w:val="00BB06D9"/>
    <w:rsid w:val="00BB0700"/>
    <w:rsid w:val="00BB0A40"/>
    <w:rsid w:val="00BB0BC1"/>
    <w:rsid w:val="00BB0BCF"/>
    <w:rsid w:val="00BB0CF7"/>
    <w:rsid w:val="00BB0E02"/>
    <w:rsid w:val="00BB1049"/>
    <w:rsid w:val="00BB1060"/>
    <w:rsid w:val="00BB10D6"/>
    <w:rsid w:val="00BB12A5"/>
    <w:rsid w:val="00BB12E2"/>
    <w:rsid w:val="00BB131C"/>
    <w:rsid w:val="00BB13F8"/>
    <w:rsid w:val="00BB150E"/>
    <w:rsid w:val="00BB158A"/>
    <w:rsid w:val="00BB17C2"/>
    <w:rsid w:val="00BB1A15"/>
    <w:rsid w:val="00BB1BD5"/>
    <w:rsid w:val="00BB1C81"/>
    <w:rsid w:val="00BB1E95"/>
    <w:rsid w:val="00BB1F65"/>
    <w:rsid w:val="00BB2304"/>
    <w:rsid w:val="00BB2349"/>
    <w:rsid w:val="00BB2412"/>
    <w:rsid w:val="00BB25D7"/>
    <w:rsid w:val="00BB2840"/>
    <w:rsid w:val="00BB2A43"/>
    <w:rsid w:val="00BB2B1E"/>
    <w:rsid w:val="00BB2D7D"/>
    <w:rsid w:val="00BB2EAB"/>
    <w:rsid w:val="00BB2EC2"/>
    <w:rsid w:val="00BB2FD0"/>
    <w:rsid w:val="00BB304D"/>
    <w:rsid w:val="00BB3156"/>
    <w:rsid w:val="00BB31A3"/>
    <w:rsid w:val="00BB3495"/>
    <w:rsid w:val="00BB34AE"/>
    <w:rsid w:val="00BB3627"/>
    <w:rsid w:val="00BB36CD"/>
    <w:rsid w:val="00BB3906"/>
    <w:rsid w:val="00BB3961"/>
    <w:rsid w:val="00BB3AB3"/>
    <w:rsid w:val="00BB3B31"/>
    <w:rsid w:val="00BB3BAB"/>
    <w:rsid w:val="00BB3C00"/>
    <w:rsid w:val="00BB3E85"/>
    <w:rsid w:val="00BB43E9"/>
    <w:rsid w:val="00BB43F9"/>
    <w:rsid w:val="00BB446F"/>
    <w:rsid w:val="00BB4804"/>
    <w:rsid w:val="00BB4AC6"/>
    <w:rsid w:val="00BB4CFD"/>
    <w:rsid w:val="00BB4FB7"/>
    <w:rsid w:val="00BB4FC9"/>
    <w:rsid w:val="00BB5076"/>
    <w:rsid w:val="00BB525D"/>
    <w:rsid w:val="00BB5698"/>
    <w:rsid w:val="00BB58DA"/>
    <w:rsid w:val="00BB5A78"/>
    <w:rsid w:val="00BB5BCF"/>
    <w:rsid w:val="00BB5E6B"/>
    <w:rsid w:val="00BB606D"/>
    <w:rsid w:val="00BB617A"/>
    <w:rsid w:val="00BB61B1"/>
    <w:rsid w:val="00BB63F8"/>
    <w:rsid w:val="00BB648B"/>
    <w:rsid w:val="00BB6525"/>
    <w:rsid w:val="00BB65B0"/>
    <w:rsid w:val="00BB67B7"/>
    <w:rsid w:val="00BB67C0"/>
    <w:rsid w:val="00BB68C4"/>
    <w:rsid w:val="00BB6AAB"/>
    <w:rsid w:val="00BB6B37"/>
    <w:rsid w:val="00BB6C61"/>
    <w:rsid w:val="00BB6D22"/>
    <w:rsid w:val="00BB70DD"/>
    <w:rsid w:val="00BB71B8"/>
    <w:rsid w:val="00BB735A"/>
    <w:rsid w:val="00BB73AE"/>
    <w:rsid w:val="00BB756C"/>
    <w:rsid w:val="00BB75F5"/>
    <w:rsid w:val="00BB7FE3"/>
    <w:rsid w:val="00BB7FEB"/>
    <w:rsid w:val="00BC0002"/>
    <w:rsid w:val="00BC01AA"/>
    <w:rsid w:val="00BC0323"/>
    <w:rsid w:val="00BC0403"/>
    <w:rsid w:val="00BC041D"/>
    <w:rsid w:val="00BC048E"/>
    <w:rsid w:val="00BC05A6"/>
    <w:rsid w:val="00BC0601"/>
    <w:rsid w:val="00BC0667"/>
    <w:rsid w:val="00BC07AA"/>
    <w:rsid w:val="00BC0AB2"/>
    <w:rsid w:val="00BC0AFB"/>
    <w:rsid w:val="00BC0EEC"/>
    <w:rsid w:val="00BC0EFB"/>
    <w:rsid w:val="00BC0F63"/>
    <w:rsid w:val="00BC10C2"/>
    <w:rsid w:val="00BC11CB"/>
    <w:rsid w:val="00BC12C2"/>
    <w:rsid w:val="00BC13CA"/>
    <w:rsid w:val="00BC153D"/>
    <w:rsid w:val="00BC172E"/>
    <w:rsid w:val="00BC19C9"/>
    <w:rsid w:val="00BC1ABB"/>
    <w:rsid w:val="00BC1F6E"/>
    <w:rsid w:val="00BC205A"/>
    <w:rsid w:val="00BC20EE"/>
    <w:rsid w:val="00BC2118"/>
    <w:rsid w:val="00BC2134"/>
    <w:rsid w:val="00BC2147"/>
    <w:rsid w:val="00BC223D"/>
    <w:rsid w:val="00BC2251"/>
    <w:rsid w:val="00BC233F"/>
    <w:rsid w:val="00BC234B"/>
    <w:rsid w:val="00BC25E0"/>
    <w:rsid w:val="00BC280A"/>
    <w:rsid w:val="00BC2A3E"/>
    <w:rsid w:val="00BC2A8F"/>
    <w:rsid w:val="00BC2DD2"/>
    <w:rsid w:val="00BC31F2"/>
    <w:rsid w:val="00BC33B3"/>
    <w:rsid w:val="00BC373E"/>
    <w:rsid w:val="00BC38CB"/>
    <w:rsid w:val="00BC392D"/>
    <w:rsid w:val="00BC3980"/>
    <w:rsid w:val="00BC3A16"/>
    <w:rsid w:val="00BC3B0B"/>
    <w:rsid w:val="00BC3F9C"/>
    <w:rsid w:val="00BC4169"/>
    <w:rsid w:val="00BC4509"/>
    <w:rsid w:val="00BC47EB"/>
    <w:rsid w:val="00BC48C6"/>
    <w:rsid w:val="00BC48FE"/>
    <w:rsid w:val="00BC4987"/>
    <w:rsid w:val="00BC49C1"/>
    <w:rsid w:val="00BC4B7B"/>
    <w:rsid w:val="00BC4D1D"/>
    <w:rsid w:val="00BC4DF3"/>
    <w:rsid w:val="00BC4FC6"/>
    <w:rsid w:val="00BC5195"/>
    <w:rsid w:val="00BC57D4"/>
    <w:rsid w:val="00BC58B2"/>
    <w:rsid w:val="00BC5925"/>
    <w:rsid w:val="00BC5963"/>
    <w:rsid w:val="00BC5A2C"/>
    <w:rsid w:val="00BC5A77"/>
    <w:rsid w:val="00BC5A80"/>
    <w:rsid w:val="00BC5B78"/>
    <w:rsid w:val="00BC5D04"/>
    <w:rsid w:val="00BC5FCC"/>
    <w:rsid w:val="00BC601D"/>
    <w:rsid w:val="00BC6295"/>
    <w:rsid w:val="00BC62BC"/>
    <w:rsid w:val="00BC62E8"/>
    <w:rsid w:val="00BC6484"/>
    <w:rsid w:val="00BC6491"/>
    <w:rsid w:val="00BC6626"/>
    <w:rsid w:val="00BC6677"/>
    <w:rsid w:val="00BC667E"/>
    <w:rsid w:val="00BC6730"/>
    <w:rsid w:val="00BC6753"/>
    <w:rsid w:val="00BC6869"/>
    <w:rsid w:val="00BC6965"/>
    <w:rsid w:val="00BC6CA8"/>
    <w:rsid w:val="00BC6D68"/>
    <w:rsid w:val="00BC6DD8"/>
    <w:rsid w:val="00BC6F35"/>
    <w:rsid w:val="00BC7253"/>
    <w:rsid w:val="00BC728B"/>
    <w:rsid w:val="00BC731C"/>
    <w:rsid w:val="00BC750B"/>
    <w:rsid w:val="00BC764F"/>
    <w:rsid w:val="00BC798B"/>
    <w:rsid w:val="00BC79BD"/>
    <w:rsid w:val="00BC7A8A"/>
    <w:rsid w:val="00BC7B04"/>
    <w:rsid w:val="00BC7BF1"/>
    <w:rsid w:val="00BD00BF"/>
    <w:rsid w:val="00BD0298"/>
    <w:rsid w:val="00BD02A6"/>
    <w:rsid w:val="00BD03BC"/>
    <w:rsid w:val="00BD0591"/>
    <w:rsid w:val="00BD073C"/>
    <w:rsid w:val="00BD0790"/>
    <w:rsid w:val="00BD0B11"/>
    <w:rsid w:val="00BD0B15"/>
    <w:rsid w:val="00BD0DD8"/>
    <w:rsid w:val="00BD1332"/>
    <w:rsid w:val="00BD139B"/>
    <w:rsid w:val="00BD1488"/>
    <w:rsid w:val="00BD167D"/>
    <w:rsid w:val="00BD1776"/>
    <w:rsid w:val="00BD17A7"/>
    <w:rsid w:val="00BD1A9A"/>
    <w:rsid w:val="00BD21D1"/>
    <w:rsid w:val="00BD2324"/>
    <w:rsid w:val="00BD25BA"/>
    <w:rsid w:val="00BD269F"/>
    <w:rsid w:val="00BD26E0"/>
    <w:rsid w:val="00BD28D1"/>
    <w:rsid w:val="00BD2A50"/>
    <w:rsid w:val="00BD2B7B"/>
    <w:rsid w:val="00BD2B7D"/>
    <w:rsid w:val="00BD2FDB"/>
    <w:rsid w:val="00BD30D9"/>
    <w:rsid w:val="00BD3103"/>
    <w:rsid w:val="00BD31AB"/>
    <w:rsid w:val="00BD31E7"/>
    <w:rsid w:val="00BD332A"/>
    <w:rsid w:val="00BD3391"/>
    <w:rsid w:val="00BD3446"/>
    <w:rsid w:val="00BD34A0"/>
    <w:rsid w:val="00BD35A3"/>
    <w:rsid w:val="00BD35B4"/>
    <w:rsid w:val="00BD377C"/>
    <w:rsid w:val="00BD3AE1"/>
    <w:rsid w:val="00BD3C72"/>
    <w:rsid w:val="00BD3E9E"/>
    <w:rsid w:val="00BD41B4"/>
    <w:rsid w:val="00BD41E2"/>
    <w:rsid w:val="00BD43E4"/>
    <w:rsid w:val="00BD4573"/>
    <w:rsid w:val="00BD4687"/>
    <w:rsid w:val="00BD498A"/>
    <w:rsid w:val="00BD4B2F"/>
    <w:rsid w:val="00BD4E1F"/>
    <w:rsid w:val="00BD4E75"/>
    <w:rsid w:val="00BD4EF3"/>
    <w:rsid w:val="00BD4F80"/>
    <w:rsid w:val="00BD5352"/>
    <w:rsid w:val="00BD539E"/>
    <w:rsid w:val="00BD5443"/>
    <w:rsid w:val="00BD5543"/>
    <w:rsid w:val="00BD5AD8"/>
    <w:rsid w:val="00BD5C99"/>
    <w:rsid w:val="00BD5CD5"/>
    <w:rsid w:val="00BD5E33"/>
    <w:rsid w:val="00BD5FD0"/>
    <w:rsid w:val="00BD6135"/>
    <w:rsid w:val="00BD6489"/>
    <w:rsid w:val="00BD64CA"/>
    <w:rsid w:val="00BD66EB"/>
    <w:rsid w:val="00BD674F"/>
    <w:rsid w:val="00BD6843"/>
    <w:rsid w:val="00BD6883"/>
    <w:rsid w:val="00BD6989"/>
    <w:rsid w:val="00BD6D35"/>
    <w:rsid w:val="00BD6E86"/>
    <w:rsid w:val="00BD6EF6"/>
    <w:rsid w:val="00BD7085"/>
    <w:rsid w:val="00BD731C"/>
    <w:rsid w:val="00BD73B0"/>
    <w:rsid w:val="00BD7670"/>
    <w:rsid w:val="00BD769D"/>
    <w:rsid w:val="00BD7781"/>
    <w:rsid w:val="00BD77C6"/>
    <w:rsid w:val="00BD78ED"/>
    <w:rsid w:val="00BD7905"/>
    <w:rsid w:val="00BD7C39"/>
    <w:rsid w:val="00BD7C6B"/>
    <w:rsid w:val="00BD7EAA"/>
    <w:rsid w:val="00BDEC7F"/>
    <w:rsid w:val="00BE00BF"/>
    <w:rsid w:val="00BE0289"/>
    <w:rsid w:val="00BE0333"/>
    <w:rsid w:val="00BE0335"/>
    <w:rsid w:val="00BE0381"/>
    <w:rsid w:val="00BE09DA"/>
    <w:rsid w:val="00BE0BDF"/>
    <w:rsid w:val="00BE1125"/>
    <w:rsid w:val="00BE1163"/>
    <w:rsid w:val="00BE11EF"/>
    <w:rsid w:val="00BE133E"/>
    <w:rsid w:val="00BE1357"/>
    <w:rsid w:val="00BE1362"/>
    <w:rsid w:val="00BE1494"/>
    <w:rsid w:val="00BE152E"/>
    <w:rsid w:val="00BE160A"/>
    <w:rsid w:val="00BE1A18"/>
    <w:rsid w:val="00BE1B38"/>
    <w:rsid w:val="00BE1B84"/>
    <w:rsid w:val="00BE1BF3"/>
    <w:rsid w:val="00BE212B"/>
    <w:rsid w:val="00BE21AA"/>
    <w:rsid w:val="00BE229B"/>
    <w:rsid w:val="00BE22F7"/>
    <w:rsid w:val="00BE240C"/>
    <w:rsid w:val="00BE247F"/>
    <w:rsid w:val="00BE2670"/>
    <w:rsid w:val="00BE26E9"/>
    <w:rsid w:val="00BE2A7C"/>
    <w:rsid w:val="00BE2BDD"/>
    <w:rsid w:val="00BE2D95"/>
    <w:rsid w:val="00BE2E32"/>
    <w:rsid w:val="00BE2F3D"/>
    <w:rsid w:val="00BE3239"/>
    <w:rsid w:val="00BE3247"/>
    <w:rsid w:val="00BE3362"/>
    <w:rsid w:val="00BE340C"/>
    <w:rsid w:val="00BE3521"/>
    <w:rsid w:val="00BE356B"/>
    <w:rsid w:val="00BE391B"/>
    <w:rsid w:val="00BE3A71"/>
    <w:rsid w:val="00BE3C8C"/>
    <w:rsid w:val="00BE3DE5"/>
    <w:rsid w:val="00BE3F02"/>
    <w:rsid w:val="00BE4180"/>
    <w:rsid w:val="00BE419C"/>
    <w:rsid w:val="00BE444D"/>
    <w:rsid w:val="00BE44BF"/>
    <w:rsid w:val="00BE453C"/>
    <w:rsid w:val="00BE4933"/>
    <w:rsid w:val="00BE494B"/>
    <w:rsid w:val="00BE49A4"/>
    <w:rsid w:val="00BE4A26"/>
    <w:rsid w:val="00BE4E92"/>
    <w:rsid w:val="00BE4F86"/>
    <w:rsid w:val="00BE4FD5"/>
    <w:rsid w:val="00BE514B"/>
    <w:rsid w:val="00BE51BC"/>
    <w:rsid w:val="00BE5256"/>
    <w:rsid w:val="00BE52A2"/>
    <w:rsid w:val="00BE54E0"/>
    <w:rsid w:val="00BE55FC"/>
    <w:rsid w:val="00BE561D"/>
    <w:rsid w:val="00BE5655"/>
    <w:rsid w:val="00BE568F"/>
    <w:rsid w:val="00BE56C1"/>
    <w:rsid w:val="00BE57DB"/>
    <w:rsid w:val="00BE58DB"/>
    <w:rsid w:val="00BE59AB"/>
    <w:rsid w:val="00BE5A4F"/>
    <w:rsid w:val="00BE5E66"/>
    <w:rsid w:val="00BE6022"/>
    <w:rsid w:val="00BE6112"/>
    <w:rsid w:val="00BE61C6"/>
    <w:rsid w:val="00BE6295"/>
    <w:rsid w:val="00BE6368"/>
    <w:rsid w:val="00BE650E"/>
    <w:rsid w:val="00BE65F9"/>
    <w:rsid w:val="00BE672D"/>
    <w:rsid w:val="00BE685A"/>
    <w:rsid w:val="00BE6D71"/>
    <w:rsid w:val="00BE71C8"/>
    <w:rsid w:val="00BE7240"/>
    <w:rsid w:val="00BE738F"/>
    <w:rsid w:val="00BE745E"/>
    <w:rsid w:val="00BE74EE"/>
    <w:rsid w:val="00BE76A6"/>
    <w:rsid w:val="00BE76B0"/>
    <w:rsid w:val="00BE78D8"/>
    <w:rsid w:val="00BE79CE"/>
    <w:rsid w:val="00BE7BF3"/>
    <w:rsid w:val="00BF0047"/>
    <w:rsid w:val="00BF02E5"/>
    <w:rsid w:val="00BF04CD"/>
    <w:rsid w:val="00BF0807"/>
    <w:rsid w:val="00BF09D6"/>
    <w:rsid w:val="00BF0BEA"/>
    <w:rsid w:val="00BF0C92"/>
    <w:rsid w:val="00BF0CE6"/>
    <w:rsid w:val="00BF0D82"/>
    <w:rsid w:val="00BF13CE"/>
    <w:rsid w:val="00BF188F"/>
    <w:rsid w:val="00BF1A8A"/>
    <w:rsid w:val="00BF1AA8"/>
    <w:rsid w:val="00BF1BDE"/>
    <w:rsid w:val="00BF1C48"/>
    <w:rsid w:val="00BF1E5E"/>
    <w:rsid w:val="00BF2168"/>
    <w:rsid w:val="00BF21E1"/>
    <w:rsid w:val="00BF2249"/>
    <w:rsid w:val="00BF22A8"/>
    <w:rsid w:val="00BF2333"/>
    <w:rsid w:val="00BF23EB"/>
    <w:rsid w:val="00BF24A1"/>
    <w:rsid w:val="00BF254E"/>
    <w:rsid w:val="00BF269E"/>
    <w:rsid w:val="00BF26C3"/>
    <w:rsid w:val="00BF26F4"/>
    <w:rsid w:val="00BF2773"/>
    <w:rsid w:val="00BF28A3"/>
    <w:rsid w:val="00BF28EA"/>
    <w:rsid w:val="00BF28FC"/>
    <w:rsid w:val="00BF2929"/>
    <w:rsid w:val="00BF2A64"/>
    <w:rsid w:val="00BF2AB8"/>
    <w:rsid w:val="00BF2B37"/>
    <w:rsid w:val="00BF2B67"/>
    <w:rsid w:val="00BF2BB8"/>
    <w:rsid w:val="00BF2EA4"/>
    <w:rsid w:val="00BF2F30"/>
    <w:rsid w:val="00BF2FAB"/>
    <w:rsid w:val="00BF319B"/>
    <w:rsid w:val="00BF3366"/>
    <w:rsid w:val="00BF3422"/>
    <w:rsid w:val="00BF34EC"/>
    <w:rsid w:val="00BF35FD"/>
    <w:rsid w:val="00BF372A"/>
    <w:rsid w:val="00BF376A"/>
    <w:rsid w:val="00BF3789"/>
    <w:rsid w:val="00BF3957"/>
    <w:rsid w:val="00BF3972"/>
    <w:rsid w:val="00BF3A8F"/>
    <w:rsid w:val="00BF3B54"/>
    <w:rsid w:val="00BF3C0C"/>
    <w:rsid w:val="00BF3D0C"/>
    <w:rsid w:val="00BF3D2A"/>
    <w:rsid w:val="00BF3D51"/>
    <w:rsid w:val="00BF3EDA"/>
    <w:rsid w:val="00BF3FD8"/>
    <w:rsid w:val="00BF40EC"/>
    <w:rsid w:val="00BF40F6"/>
    <w:rsid w:val="00BF4352"/>
    <w:rsid w:val="00BF44F9"/>
    <w:rsid w:val="00BF46EB"/>
    <w:rsid w:val="00BF48B1"/>
    <w:rsid w:val="00BF4968"/>
    <w:rsid w:val="00BF4D34"/>
    <w:rsid w:val="00BF4F9B"/>
    <w:rsid w:val="00BF5289"/>
    <w:rsid w:val="00BF53D7"/>
    <w:rsid w:val="00BF550E"/>
    <w:rsid w:val="00BF555E"/>
    <w:rsid w:val="00BF5AB2"/>
    <w:rsid w:val="00BF5FE4"/>
    <w:rsid w:val="00BF6192"/>
    <w:rsid w:val="00BF622B"/>
    <w:rsid w:val="00BF633C"/>
    <w:rsid w:val="00BF64BA"/>
    <w:rsid w:val="00BF657C"/>
    <w:rsid w:val="00BF6666"/>
    <w:rsid w:val="00BF6851"/>
    <w:rsid w:val="00BF6987"/>
    <w:rsid w:val="00BF6A8A"/>
    <w:rsid w:val="00BF6B78"/>
    <w:rsid w:val="00BF6E72"/>
    <w:rsid w:val="00BF71D7"/>
    <w:rsid w:val="00BF71D9"/>
    <w:rsid w:val="00BF71EA"/>
    <w:rsid w:val="00BF7337"/>
    <w:rsid w:val="00BF7675"/>
    <w:rsid w:val="00BF78DD"/>
    <w:rsid w:val="00BF79F4"/>
    <w:rsid w:val="00BF7DA2"/>
    <w:rsid w:val="00BF7F2B"/>
    <w:rsid w:val="00C00140"/>
    <w:rsid w:val="00C00583"/>
    <w:rsid w:val="00C00778"/>
    <w:rsid w:val="00C007C9"/>
    <w:rsid w:val="00C00836"/>
    <w:rsid w:val="00C00C49"/>
    <w:rsid w:val="00C00DA0"/>
    <w:rsid w:val="00C00FCD"/>
    <w:rsid w:val="00C0109C"/>
    <w:rsid w:val="00C01215"/>
    <w:rsid w:val="00C013A1"/>
    <w:rsid w:val="00C014E4"/>
    <w:rsid w:val="00C01730"/>
    <w:rsid w:val="00C019E8"/>
    <w:rsid w:val="00C01AD3"/>
    <w:rsid w:val="00C01B0C"/>
    <w:rsid w:val="00C01FAF"/>
    <w:rsid w:val="00C02146"/>
    <w:rsid w:val="00C02223"/>
    <w:rsid w:val="00C02291"/>
    <w:rsid w:val="00C02304"/>
    <w:rsid w:val="00C025E6"/>
    <w:rsid w:val="00C02711"/>
    <w:rsid w:val="00C02738"/>
    <w:rsid w:val="00C0274B"/>
    <w:rsid w:val="00C0280A"/>
    <w:rsid w:val="00C02C46"/>
    <w:rsid w:val="00C02CD6"/>
    <w:rsid w:val="00C02FE8"/>
    <w:rsid w:val="00C03071"/>
    <w:rsid w:val="00C032B2"/>
    <w:rsid w:val="00C0337C"/>
    <w:rsid w:val="00C033AE"/>
    <w:rsid w:val="00C0396A"/>
    <w:rsid w:val="00C039C2"/>
    <w:rsid w:val="00C039FA"/>
    <w:rsid w:val="00C03ECA"/>
    <w:rsid w:val="00C03F1B"/>
    <w:rsid w:val="00C0402E"/>
    <w:rsid w:val="00C040E1"/>
    <w:rsid w:val="00C0413A"/>
    <w:rsid w:val="00C043AB"/>
    <w:rsid w:val="00C043BD"/>
    <w:rsid w:val="00C04526"/>
    <w:rsid w:val="00C0475B"/>
    <w:rsid w:val="00C049DD"/>
    <w:rsid w:val="00C04B53"/>
    <w:rsid w:val="00C04DC5"/>
    <w:rsid w:val="00C05136"/>
    <w:rsid w:val="00C0524A"/>
    <w:rsid w:val="00C05783"/>
    <w:rsid w:val="00C05824"/>
    <w:rsid w:val="00C059FE"/>
    <w:rsid w:val="00C05B1F"/>
    <w:rsid w:val="00C05B7F"/>
    <w:rsid w:val="00C05D39"/>
    <w:rsid w:val="00C05DD0"/>
    <w:rsid w:val="00C05E9E"/>
    <w:rsid w:val="00C05EBD"/>
    <w:rsid w:val="00C05F98"/>
    <w:rsid w:val="00C0618A"/>
    <w:rsid w:val="00C063A0"/>
    <w:rsid w:val="00C063DE"/>
    <w:rsid w:val="00C06404"/>
    <w:rsid w:val="00C0667C"/>
    <w:rsid w:val="00C066D0"/>
    <w:rsid w:val="00C0688B"/>
    <w:rsid w:val="00C06B83"/>
    <w:rsid w:val="00C06F36"/>
    <w:rsid w:val="00C06F6F"/>
    <w:rsid w:val="00C06FA2"/>
    <w:rsid w:val="00C070A2"/>
    <w:rsid w:val="00C07118"/>
    <w:rsid w:val="00C0718D"/>
    <w:rsid w:val="00C072EC"/>
    <w:rsid w:val="00C07396"/>
    <w:rsid w:val="00C07601"/>
    <w:rsid w:val="00C07727"/>
    <w:rsid w:val="00C077EE"/>
    <w:rsid w:val="00C07A4C"/>
    <w:rsid w:val="00C07AA7"/>
    <w:rsid w:val="00C07B50"/>
    <w:rsid w:val="00C07BD1"/>
    <w:rsid w:val="00C07E7A"/>
    <w:rsid w:val="00C1002A"/>
    <w:rsid w:val="00C1007D"/>
    <w:rsid w:val="00C1012A"/>
    <w:rsid w:val="00C1035C"/>
    <w:rsid w:val="00C10598"/>
    <w:rsid w:val="00C105A2"/>
    <w:rsid w:val="00C10603"/>
    <w:rsid w:val="00C106BC"/>
    <w:rsid w:val="00C10729"/>
    <w:rsid w:val="00C107EE"/>
    <w:rsid w:val="00C108BC"/>
    <w:rsid w:val="00C10A5F"/>
    <w:rsid w:val="00C10CD0"/>
    <w:rsid w:val="00C10D22"/>
    <w:rsid w:val="00C10E09"/>
    <w:rsid w:val="00C10EA2"/>
    <w:rsid w:val="00C1105D"/>
    <w:rsid w:val="00C115E4"/>
    <w:rsid w:val="00C116A0"/>
    <w:rsid w:val="00C1180A"/>
    <w:rsid w:val="00C1214F"/>
    <w:rsid w:val="00C12392"/>
    <w:rsid w:val="00C123DF"/>
    <w:rsid w:val="00C12494"/>
    <w:rsid w:val="00C127C6"/>
    <w:rsid w:val="00C128F5"/>
    <w:rsid w:val="00C12A27"/>
    <w:rsid w:val="00C12A6C"/>
    <w:rsid w:val="00C12A6D"/>
    <w:rsid w:val="00C12AEF"/>
    <w:rsid w:val="00C12D80"/>
    <w:rsid w:val="00C12D91"/>
    <w:rsid w:val="00C12E4B"/>
    <w:rsid w:val="00C131B4"/>
    <w:rsid w:val="00C131DF"/>
    <w:rsid w:val="00C13435"/>
    <w:rsid w:val="00C13482"/>
    <w:rsid w:val="00C1370A"/>
    <w:rsid w:val="00C13759"/>
    <w:rsid w:val="00C138EA"/>
    <w:rsid w:val="00C13978"/>
    <w:rsid w:val="00C139A7"/>
    <w:rsid w:val="00C139C7"/>
    <w:rsid w:val="00C13C49"/>
    <w:rsid w:val="00C141B7"/>
    <w:rsid w:val="00C14393"/>
    <w:rsid w:val="00C14439"/>
    <w:rsid w:val="00C1446D"/>
    <w:rsid w:val="00C1454A"/>
    <w:rsid w:val="00C14563"/>
    <w:rsid w:val="00C14656"/>
    <w:rsid w:val="00C14695"/>
    <w:rsid w:val="00C1479D"/>
    <w:rsid w:val="00C147C0"/>
    <w:rsid w:val="00C147E0"/>
    <w:rsid w:val="00C1484D"/>
    <w:rsid w:val="00C149A5"/>
    <w:rsid w:val="00C14DCB"/>
    <w:rsid w:val="00C14F52"/>
    <w:rsid w:val="00C152A1"/>
    <w:rsid w:val="00C1544F"/>
    <w:rsid w:val="00C15501"/>
    <w:rsid w:val="00C158D1"/>
    <w:rsid w:val="00C1597F"/>
    <w:rsid w:val="00C159BD"/>
    <w:rsid w:val="00C15BA7"/>
    <w:rsid w:val="00C15D14"/>
    <w:rsid w:val="00C15EF4"/>
    <w:rsid w:val="00C15F61"/>
    <w:rsid w:val="00C16023"/>
    <w:rsid w:val="00C1626D"/>
    <w:rsid w:val="00C162A5"/>
    <w:rsid w:val="00C164E4"/>
    <w:rsid w:val="00C1661E"/>
    <w:rsid w:val="00C166A9"/>
    <w:rsid w:val="00C166D1"/>
    <w:rsid w:val="00C166F5"/>
    <w:rsid w:val="00C166F9"/>
    <w:rsid w:val="00C16716"/>
    <w:rsid w:val="00C167D7"/>
    <w:rsid w:val="00C16C2B"/>
    <w:rsid w:val="00C16C81"/>
    <w:rsid w:val="00C16D06"/>
    <w:rsid w:val="00C16F2C"/>
    <w:rsid w:val="00C1728B"/>
    <w:rsid w:val="00C176CF"/>
    <w:rsid w:val="00C177E7"/>
    <w:rsid w:val="00C177F1"/>
    <w:rsid w:val="00C1795A"/>
    <w:rsid w:val="00C17C9F"/>
    <w:rsid w:val="00C17FD5"/>
    <w:rsid w:val="00C17FE3"/>
    <w:rsid w:val="00C20252"/>
    <w:rsid w:val="00C20268"/>
    <w:rsid w:val="00C202BA"/>
    <w:rsid w:val="00C202F0"/>
    <w:rsid w:val="00C206CA"/>
    <w:rsid w:val="00C20927"/>
    <w:rsid w:val="00C20C86"/>
    <w:rsid w:val="00C20CB0"/>
    <w:rsid w:val="00C20E2E"/>
    <w:rsid w:val="00C20E3C"/>
    <w:rsid w:val="00C20F6F"/>
    <w:rsid w:val="00C20F89"/>
    <w:rsid w:val="00C210F3"/>
    <w:rsid w:val="00C21291"/>
    <w:rsid w:val="00C214D8"/>
    <w:rsid w:val="00C21585"/>
    <w:rsid w:val="00C21665"/>
    <w:rsid w:val="00C216A4"/>
    <w:rsid w:val="00C216DF"/>
    <w:rsid w:val="00C21973"/>
    <w:rsid w:val="00C21A97"/>
    <w:rsid w:val="00C21C3E"/>
    <w:rsid w:val="00C21C45"/>
    <w:rsid w:val="00C21C90"/>
    <w:rsid w:val="00C21D9D"/>
    <w:rsid w:val="00C21F65"/>
    <w:rsid w:val="00C21F74"/>
    <w:rsid w:val="00C21FCA"/>
    <w:rsid w:val="00C21FDE"/>
    <w:rsid w:val="00C22636"/>
    <w:rsid w:val="00C22763"/>
    <w:rsid w:val="00C229BA"/>
    <w:rsid w:val="00C23386"/>
    <w:rsid w:val="00C23539"/>
    <w:rsid w:val="00C2386F"/>
    <w:rsid w:val="00C239BC"/>
    <w:rsid w:val="00C23AE7"/>
    <w:rsid w:val="00C23B97"/>
    <w:rsid w:val="00C23CC6"/>
    <w:rsid w:val="00C23DE8"/>
    <w:rsid w:val="00C241DC"/>
    <w:rsid w:val="00C242AF"/>
    <w:rsid w:val="00C243A2"/>
    <w:rsid w:val="00C244C1"/>
    <w:rsid w:val="00C2481E"/>
    <w:rsid w:val="00C2509A"/>
    <w:rsid w:val="00C25302"/>
    <w:rsid w:val="00C25515"/>
    <w:rsid w:val="00C25530"/>
    <w:rsid w:val="00C255E5"/>
    <w:rsid w:val="00C258F9"/>
    <w:rsid w:val="00C25C20"/>
    <w:rsid w:val="00C25D2E"/>
    <w:rsid w:val="00C25E2F"/>
    <w:rsid w:val="00C25E92"/>
    <w:rsid w:val="00C2601B"/>
    <w:rsid w:val="00C261DB"/>
    <w:rsid w:val="00C26414"/>
    <w:rsid w:val="00C267E3"/>
    <w:rsid w:val="00C26B01"/>
    <w:rsid w:val="00C26DE9"/>
    <w:rsid w:val="00C26F93"/>
    <w:rsid w:val="00C26FB8"/>
    <w:rsid w:val="00C271BD"/>
    <w:rsid w:val="00C27322"/>
    <w:rsid w:val="00C27670"/>
    <w:rsid w:val="00C27851"/>
    <w:rsid w:val="00C27853"/>
    <w:rsid w:val="00C27985"/>
    <w:rsid w:val="00C27A59"/>
    <w:rsid w:val="00C27CFF"/>
    <w:rsid w:val="00C30125"/>
    <w:rsid w:val="00C30332"/>
    <w:rsid w:val="00C30439"/>
    <w:rsid w:val="00C30590"/>
    <w:rsid w:val="00C30594"/>
    <w:rsid w:val="00C3065A"/>
    <w:rsid w:val="00C3070B"/>
    <w:rsid w:val="00C30952"/>
    <w:rsid w:val="00C30971"/>
    <w:rsid w:val="00C309DE"/>
    <w:rsid w:val="00C30A1D"/>
    <w:rsid w:val="00C30B1D"/>
    <w:rsid w:val="00C30B22"/>
    <w:rsid w:val="00C30B61"/>
    <w:rsid w:val="00C30CB4"/>
    <w:rsid w:val="00C30D4F"/>
    <w:rsid w:val="00C30DEE"/>
    <w:rsid w:val="00C30DF5"/>
    <w:rsid w:val="00C30FBA"/>
    <w:rsid w:val="00C31005"/>
    <w:rsid w:val="00C310F0"/>
    <w:rsid w:val="00C3140D"/>
    <w:rsid w:val="00C314CC"/>
    <w:rsid w:val="00C315D9"/>
    <w:rsid w:val="00C3191D"/>
    <w:rsid w:val="00C3198F"/>
    <w:rsid w:val="00C31AF9"/>
    <w:rsid w:val="00C31C85"/>
    <w:rsid w:val="00C31E74"/>
    <w:rsid w:val="00C31EAA"/>
    <w:rsid w:val="00C31FD7"/>
    <w:rsid w:val="00C31FED"/>
    <w:rsid w:val="00C32251"/>
    <w:rsid w:val="00C323A5"/>
    <w:rsid w:val="00C323DA"/>
    <w:rsid w:val="00C32722"/>
    <w:rsid w:val="00C329E3"/>
    <w:rsid w:val="00C330B7"/>
    <w:rsid w:val="00C3329B"/>
    <w:rsid w:val="00C3343C"/>
    <w:rsid w:val="00C33461"/>
    <w:rsid w:val="00C33560"/>
    <w:rsid w:val="00C33765"/>
    <w:rsid w:val="00C33819"/>
    <w:rsid w:val="00C33CFD"/>
    <w:rsid w:val="00C33E1D"/>
    <w:rsid w:val="00C33E38"/>
    <w:rsid w:val="00C33E95"/>
    <w:rsid w:val="00C340E1"/>
    <w:rsid w:val="00C341DD"/>
    <w:rsid w:val="00C3434A"/>
    <w:rsid w:val="00C3444A"/>
    <w:rsid w:val="00C3444F"/>
    <w:rsid w:val="00C34526"/>
    <w:rsid w:val="00C3463A"/>
    <w:rsid w:val="00C3486F"/>
    <w:rsid w:val="00C34B49"/>
    <w:rsid w:val="00C34DCD"/>
    <w:rsid w:val="00C34DDB"/>
    <w:rsid w:val="00C34E43"/>
    <w:rsid w:val="00C3514A"/>
    <w:rsid w:val="00C35189"/>
    <w:rsid w:val="00C3525D"/>
    <w:rsid w:val="00C35582"/>
    <w:rsid w:val="00C356E8"/>
    <w:rsid w:val="00C357D9"/>
    <w:rsid w:val="00C35830"/>
    <w:rsid w:val="00C3598E"/>
    <w:rsid w:val="00C35A49"/>
    <w:rsid w:val="00C35E7F"/>
    <w:rsid w:val="00C35F70"/>
    <w:rsid w:val="00C362CB"/>
    <w:rsid w:val="00C364A8"/>
    <w:rsid w:val="00C36507"/>
    <w:rsid w:val="00C3653C"/>
    <w:rsid w:val="00C3657B"/>
    <w:rsid w:val="00C36585"/>
    <w:rsid w:val="00C36A8B"/>
    <w:rsid w:val="00C36BA6"/>
    <w:rsid w:val="00C36E30"/>
    <w:rsid w:val="00C36FF8"/>
    <w:rsid w:val="00C370E0"/>
    <w:rsid w:val="00C37165"/>
    <w:rsid w:val="00C371AB"/>
    <w:rsid w:val="00C372DF"/>
    <w:rsid w:val="00C37329"/>
    <w:rsid w:val="00C37486"/>
    <w:rsid w:val="00C3752C"/>
    <w:rsid w:val="00C37587"/>
    <w:rsid w:val="00C375C1"/>
    <w:rsid w:val="00C37603"/>
    <w:rsid w:val="00C376B8"/>
    <w:rsid w:val="00C3770F"/>
    <w:rsid w:val="00C37AB0"/>
    <w:rsid w:val="00C37B18"/>
    <w:rsid w:val="00C37C23"/>
    <w:rsid w:val="00C37F59"/>
    <w:rsid w:val="00C37F88"/>
    <w:rsid w:val="00C400AC"/>
    <w:rsid w:val="00C40175"/>
    <w:rsid w:val="00C402A8"/>
    <w:rsid w:val="00C403F3"/>
    <w:rsid w:val="00C4045B"/>
    <w:rsid w:val="00C406F5"/>
    <w:rsid w:val="00C40913"/>
    <w:rsid w:val="00C40B35"/>
    <w:rsid w:val="00C40CE3"/>
    <w:rsid w:val="00C40DC9"/>
    <w:rsid w:val="00C40DDC"/>
    <w:rsid w:val="00C40E08"/>
    <w:rsid w:val="00C40EF3"/>
    <w:rsid w:val="00C412C7"/>
    <w:rsid w:val="00C41629"/>
    <w:rsid w:val="00C417AF"/>
    <w:rsid w:val="00C4183A"/>
    <w:rsid w:val="00C41B22"/>
    <w:rsid w:val="00C41B7B"/>
    <w:rsid w:val="00C41BDF"/>
    <w:rsid w:val="00C41C18"/>
    <w:rsid w:val="00C41CF8"/>
    <w:rsid w:val="00C42027"/>
    <w:rsid w:val="00C42125"/>
    <w:rsid w:val="00C421A7"/>
    <w:rsid w:val="00C42259"/>
    <w:rsid w:val="00C422F3"/>
    <w:rsid w:val="00C423BE"/>
    <w:rsid w:val="00C423DB"/>
    <w:rsid w:val="00C424EB"/>
    <w:rsid w:val="00C424EF"/>
    <w:rsid w:val="00C42529"/>
    <w:rsid w:val="00C42A68"/>
    <w:rsid w:val="00C42DA0"/>
    <w:rsid w:val="00C42DA9"/>
    <w:rsid w:val="00C430BA"/>
    <w:rsid w:val="00C433AA"/>
    <w:rsid w:val="00C43529"/>
    <w:rsid w:val="00C4353E"/>
    <w:rsid w:val="00C43DF7"/>
    <w:rsid w:val="00C43ECC"/>
    <w:rsid w:val="00C4410F"/>
    <w:rsid w:val="00C4420C"/>
    <w:rsid w:val="00C44284"/>
    <w:rsid w:val="00C442A0"/>
    <w:rsid w:val="00C443A6"/>
    <w:rsid w:val="00C443CB"/>
    <w:rsid w:val="00C444D9"/>
    <w:rsid w:val="00C445CE"/>
    <w:rsid w:val="00C4468C"/>
    <w:rsid w:val="00C44C53"/>
    <w:rsid w:val="00C44D67"/>
    <w:rsid w:val="00C44D93"/>
    <w:rsid w:val="00C44E0A"/>
    <w:rsid w:val="00C44EAB"/>
    <w:rsid w:val="00C44F0E"/>
    <w:rsid w:val="00C4509B"/>
    <w:rsid w:val="00C45240"/>
    <w:rsid w:val="00C45444"/>
    <w:rsid w:val="00C45771"/>
    <w:rsid w:val="00C45A57"/>
    <w:rsid w:val="00C45AEA"/>
    <w:rsid w:val="00C45D36"/>
    <w:rsid w:val="00C45D87"/>
    <w:rsid w:val="00C45DAB"/>
    <w:rsid w:val="00C45EAF"/>
    <w:rsid w:val="00C45EB5"/>
    <w:rsid w:val="00C46048"/>
    <w:rsid w:val="00C46100"/>
    <w:rsid w:val="00C4611A"/>
    <w:rsid w:val="00C462C3"/>
    <w:rsid w:val="00C464FA"/>
    <w:rsid w:val="00C46533"/>
    <w:rsid w:val="00C46C5B"/>
    <w:rsid w:val="00C46FE1"/>
    <w:rsid w:val="00C470CF"/>
    <w:rsid w:val="00C471EF"/>
    <w:rsid w:val="00C471FE"/>
    <w:rsid w:val="00C474FE"/>
    <w:rsid w:val="00C475AD"/>
    <w:rsid w:val="00C475D7"/>
    <w:rsid w:val="00C4775F"/>
    <w:rsid w:val="00C479E9"/>
    <w:rsid w:val="00C47A40"/>
    <w:rsid w:val="00C47B2B"/>
    <w:rsid w:val="00C47BB4"/>
    <w:rsid w:val="00C47CE0"/>
    <w:rsid w:val="00C47E13"/>
    <w:rsid w:val="00C47E55"/>
    <w:rsid w:val="00C47ED7"/>
    <w:rsid w:val="00C47F1F"/>
    <w:rsid w:val="00C50253"/>
    <w:rsid w:val="00C50731"/>
    <w:rsid w:val="00C50CBE"/>
    <w:rsid w:val="00C50E78"/>
    <w:rsid w:val="00C50FB8"/>
    <w:rsid w:val="00C51038"/>
    <w:rsid w:val="00C51481"/>
    <w:rsid w:val="00C5150B"/>
    <w:rsid w:val="00C5155E"/>
    <w:rsid w:val="00C51674"/>
    <w:rsid w:val="00C518D2"/>
    <w:rsid w:val="00C519E7"/>
    <w:rsid w:val="00C51ACC"/>
    <w:rsid w:val="00C52004"/>
    <w:rsid w:val="00C521DA"/>
    <w:rsid w:val="00C522C1"/>
    <w:rsid w:val="00C523D0"/>
    <w:rsid w:val="00C523F2"/>
    <w:rsid w:val="00C5269E"/>
    <w:rsid w:val="00C528B1"/>
    <w:rsid w:val="00C529FF"/>
    <w:rsid w:val="00C52A06"/>
    <w:rsid w:val="00C52EC8"/>
    <w:rsid w:val="00C52F62"/>
    <w:rsid w:val="00C53234"/>
    <w:rsid w:val="00C53262"/>
    <w:rsid w:val="00C532BD"/>
    <w:rsid w:val="00C53611"/>
    <w:rsid w:val="00C536D2"/>
    <w:rsid w:val="00C53A11"/>
    <w:rsid w:val="00C54109"/>
    <w:rsid w:val="00C5413E"/>
    <w:rsid w:val="00C54161"/>
    <w:rsid w:val="00C5416D"/>
    <w:rsid w:val="00C54291"/>
    <w:rsid w:val="00C543EE"/>
    <w:rsid w:val="00C5451C"/>
    <w:rsid w:val="00C54702"/>
    <w:rsid w:val="00C54781"/>
    <w:rsid w:val="00C54955"/>
    <w:rsid w:val="00C54C65"/>
    <w:rsid w:val="00C54CD7"/>
    <w:rsid w:val="00C54D67"/>
    <w:rsid w:val="00C54F42"/>
    <w:rsid w:val="00C55054"/>
    <w:rsid w:val="00C550DB"/>
    <w:rsid w:val="00C55163"/>
    <w:rsid w:val="00C55249"/>
    <w:rsid w:val="00C555DB"/>
    <w:rsid w:val="00C55967"/>
    <w:rsid w:val="00C55ADA"/>
    <w:rsid w:val="00C55AED"/>
    <w:rsid w:val="00C55C09"/>
    <w:rsid w:val="00C55CAD"/>
    <w:rsid w:val="00C55DC5"/>
    <w:rsid w:val="00C560D8"/>
    <w:rsid w:val="00C561B2"/>
    <w:rsid w:val="00C562E6"/>
    <w:rsid w:val="00C562FF"/>
    <w:rsid w:val="00C56523"/>
    <w:rsid w:val="00C56734"/>
    <w:rsid w:val="00C56750"/>
    <w:rsid w:val="00C569AB"/>
    <w:rsid w:val="00C56B3D"/>
    <w:rsid w:val="00C56B45"/>
    <w:rsid w:val="00C56D38"/>
    <w:rsid w:val="00C56D9A"/>
    <w:rsid w:val="00C5708C"/>
    <w:rsid w:val="00C57215"/>
    <w:rsid w:val="00C572C3"/>
    <w:rsid w:val="00C572D1"/>
    <w:rsid w:val="00C57479"/>
    <w:rsid w:val="00C57488"/>
    <w:rsid w:val="00C579F6"/>
    <w:rsid w:val="00C57A0C"/>
    <w:rsid w:val="00C57B04"/>
    <w:rsid w:val="00C57CE6"/>
    <w:rsid w:val="00C601BA"/>
    <w:rsid w:val="00C602BE"/>
    <w:rsid w:val="00C602FB"/>
    <w:rsid w:val="00C6038A"/>
    <w:rsid w:val="00C603CE"/>
    <w:rsid w:val="00C60424"/>
    <w:rsid w:val="00C60429"/>
    <w:rsid w:val="00C605EA"/>
    <w:rsid w:val="00C60939"/>
    <w:rsid w:val="00C60A11"/>
    <w:rsid w:val="00C60BEE"/>
    <w:rsid w:val="00C60C4D"/>
    <w:rsid w:val="00C60D09"/>
    <w:rsid w:val="00C60D5D"/>
    <w:rsid w:val="00C61378"/>
    <w:rsid w:val="00C61529"/>
    <w:rsid w:val="00C61535"/>
    <w:rsid w:val="00C6165A"/>
    <w:rsid w:val="00C61661"/>
    <w:rsid w:val="00C617DA"/>
    <w:rsid w:val="00C61945"/>
    <w:rsid w:val="00C61DE2"/>
    <w:rsid w:val="00C61F03"/>
    <w:rsid w:val="00C61F09"/>
    <w:rsid w:val="00C621CC"/>
    <w:rsid w:val="00C625E0"/>
    <w:rsid w:val="00C62640"/>
    <w:rsid w:val="00C6278A"/>
    <w:rsid w:val="00C62968"/>
    <w:rsid w:val="00C62985"/>
    <w:rsid w:val="00C62A3D"/>
    <w:rsid w:val="00C62A72"/>
    <w:rsid w:val="00C62B7A"/>
    <w:rsid w:val="00C62BD9"/>
    <w:rsid w:val="00C62CA9"/>
    <w:rsid w:val="00C62D0F"/>
    <w:rsid w:val="00C62D4C"/>
    <w:rsid w:val="00C62F0B"/>
    <w:rsid w:val="00C630B3"/>
    <w:rsid w:val="00C632E5"/>
    <w:rsid w:val="00C633FE"/>
    <w:rsid w:val="00C63428"/>
    <w:rsid w:val="00C6368B"/>
    <w:rsid w:val="00C636CB"/>
    <w:rsid w:val="00C636D1"/>
    <w:rsid w:val="00C6378D"/>
    <w:rsid w:val="00C63838"/>
    <w:rsid w:val="00C6391A"/>
    <w:rsid w:val="00C639E5"/>
    <w:rsid w:val="00C63A26"/>
    <w:rsid w:val="00C63BE3"/>
    <w:rsid w:val="00C63D9E"/>
    <w:rsid w:val="00C63DBE"/>
    <w:rsid w:val="00C63F4B"/>
    <w:rsid w:val="00C63FA3"/>
    <w:rsid w:val="00C641D5"/>
    <w:rsid w:val="00C64345"/>
    <w:rsid w:val="00C643A4"/>
    <w:rsid w:val="00C643E3"/>
    <w:rsid w:val="00C6443D"/>
    <w:rsid w:val="00C64474"/>
    <w:rsid w:val="00C64578"/>
    <w:rsid w:val="00C645DE"/>
    <w:rsid w:val="00C64682"/>
    <w:rsid w:val="00C6473D"/>
    <w:rsid w:val="00C649C3"/>
    <w:rsid w:val="00C64B83"/>
    <w:rsid w:val="00C64EF3"/>
    <w:rsid w:val="00C6513D"/>
    <w:rsid w:val="00C651CE"/>
    <w:rsid w:val="00C651EB"/>
    <w:rsid w:val="00C65347"/>
    <w:rsid w:val="00C65380"/>
    <w:rsid w:val="00C654BA"/>
    <w:rsid w:val="00C65650"/>
    <w:rsid w:val="00C65689"/>
    <w:rsid w:val="00C656F5"/>
    <w:rsid w:val="00C657A7"/>
    <w:rsid w:val="00C6580C"/>
    <w:rsid w:val="00C65930"/>
    <w:rsid w:val="00C65952"/>
    <w:rsid w:val="00C65A89"/>
    <w:rsid w:val="00C65C0C"/>
    <w:rsid w:val="00C65CA4"/>
    <w:rsid w:val="00C662DD"/>
    <w:rsid w:val="00C66394"/>
    <w:rsid w:val="00C66440"/>
    <w:rsid w:val="00C6648E"/>
    <w:rsid w:val="00C664E6"/>
    <w:rsid w:val="00C66650"/>
    <w:rsid w:val="00C6690E"/>
    <w:rsid w:val="00C66A0D"/>
    <w:rsid w:val="00C66B77"/>
    <w:rsid w:val="00C66E8D"/>
    <w:rsid w:val="00C66F48"/>
    <w:rsid w:val="00C67088"/>
    <w:rsid w:val="00C67160"/>
    <w:rsid w:val="00C67182"/>
    <w:rsid w:val="00C671BA"/>
    <w:rsid w:val="00C671C7"/>
    <w:rsid w:val="00C67408"/>
    <w:rsid w:val="00C67451"/>
    <w:rsid w:val="00C67474"/>
    <w:rsid w:val="00C6768D"/>
    <w:rsid w:val="00C679C1"/>
    <w:rsid w:val="00C67A4D"/>
    <w:rsid w:val="00C67B78"/>
    <w:rsid w:val="00C67C83"/>
    <w:rsid w:val="00C67DBD"/>
    <w:rsid w:val="00C67E71"/>
    <w:rsid w:val="00C70396"/>
    <w:rsid w:val="00C70558"/>
    <w:rsid w:val="00C70675"/>
    <w:rsid w:val="00C7090C"/>
    <w:rsid w:val="00C70A78"/>
    <w:rsid w:val="00C70BB5"/>
    <w:rsid w:val="00C70C4D"/>
    <w:rsid w:val="00C70E14"/>
    <w:rsid w:val="00C70EE0"/>
    <w:rsid w:val="00C71018"/>
    <w:rsid w:val="00C71273"/>
    <w:rsid w:val="00C7129B"/>
    <w:rsid w:val="00C712F1"/>
    <w:rsid w:val="00C713C5"/>
    <w:rsid w:val="00C713C6"/>
    <w:rsid w:val="00C71426"/>
    <w:rsid w:val="00C717D2"/>
    <w:rsid w:val="00C7182D"/>
    <w:rsid w:val="00C719BB"/>
    <w:rsid w:val="00C71B18"/>
    <w:rsid w:val="00C71B38"/>
    <w:rsid w:val="00C71BB1"/>
    <w:rsid w:val="00C71F91"/>
    <w:rsid w:val="00C7209B"/>
    <w:rsid w:val="00C720F1"/>
    <w:rsid w:val="00C72316"/>
    <w:rsid w:val="00C72769"/>
    <w:rsid w:val="00C7276F"/>
    <w:rsid w:val="00C72795"/>
    <w:rsid w:val="00C727B2"/>
    <w:rsid w:val="00C72AA1"/>
    <w:rsid w:val="00C72ABA"/>
    <w:rsid w:val="00C72C2A"/>
    <w:rsid w:val="00C72E24"/>
    <w:rsid w:val="00C72E64"/>
    <w:rsid w:val="00C730CD"/>
    <w:rsid w:val="00C731E5"/>
    <w:rsid w:val="00C73311"/>
    <w:rsid w:val="00C73513"/>
    <w:rsid w:val="00C73526"/>
    <w:rsid w:val="00C73622"/>
    <w:rsid w:val="00C7376B"/>
    <w:rsid w:val="00C73808"/>
    <w:rsid w:val="00C739A0"/>
    <w:rsid w:val="00C73B62"/>
    <w:rsid w:val="00C73D13"/>
    <w:rsid w:val="00C74013"/>
    <w:rsid w:val="00C74127"/>
    <w:rsid w:val="00C74292"/>
    <w:rsid w:val="00C7439D"/>
    <w:rsid w:val="00C7468A"/>
    <w:rsid w:val="00C74747"/>
    <w:rsid w:val="00C748C7"/>
    <w:rsid w:val="00C74AA4"/>
    <w:rsid w:val="00C74AD8"/>
    <w:rsid w:val="00C74B2F"/>
    <w:rsid w:val="00C74BFD"/>
    <w:rsid w:val="00C74DB2"/>
    <w:rsid w:val="00C751BC"/>
    <w:rsid w:val="00C751C3"/>
    <w:rsid w:val="00C752AE"/>
    <w:rsid w:val="00C75389"/>
    <w:rsid w:val="00C7546B"/>
    <w:rsid w:val="00C75561"/>
    <w:rsid w:val="00C75678"/>
    <w:rsid w:val="00C75776"/>
    <w:rsid w:val="00C757A7"/>
    <w:rsid w:val="00C757E3"/>
    <w:rsid w:val="00C75827"/>
    <w:rsid w:val="00C75831"/>
    <w:rsid w:val="00C758FD"/>
    <w:rsid w:val="00C7592D"/>
    <w:rsid w:val="00C75B2A"/>
    <w:rsid w:val="00C75B90"/>
    <w:rsid w:val="00C75C30"/>
    <w:rsid w:val="00C75DA5"/>
    <w:rsid w:val="00C75F62"/>
    <w:rsid w:val="00C75FDB"/>
    <w:rsid w:val="00C76005"/>
    <w:rsid w:val="00C760A4"/>
    <w:rsid w:val="00C763AA"/>
    <w:rsid w:val="00C765F8"/>
    <w:rsid w:val="00C769D9"/>
    <w:rsid w:val="00C76A48"/>
    <w:rsid w:val="00C76AEB"/>
    <w:rsid w:val="00C76AF9"/>
    <w:rsid w:val="00C76CDB"/>
    <w:rsid w:val="00C76D5D"/>
    <w:rsid w:val="00C76DF1"/>
    <w:rsid w:val="00C76E75"/>
    <w:rsid w:val="00C76FD0"/>
    <w:rsid w:val="00C77281"/>
    <w:rsid w:val="00C77645"/>
    <w:rsid w:val="00C7799B"/>
    <w:rsid w:val="00C77AD9"/>
    <w:rsid w:val="00C77B84"/>
    <w:rsid w:val="00C80465"/>
    <w:rsid w:val="00C80491"/>
    <w:rsid w:val="00C8057C"/>
    <w:rsid w:val="00C805A3"/>
    <w:rsid w:val="00C8067B"/>
    <w:rsid w:val="00C8081C"/>
    <w:rsid w:val="00C80835"/>
    <w:rsid w:val="00C8085E"/>
    <w:rsid w:val="00C80BCB"/>
    <w:rsid w:val="00C80CD2"/>
    <w:rsid w:val="00C80CE9"/>
    <w:rsid w:val="00C80E4F"/>
    <w:rsid w:val="00C80F0E"/>
    <w:rsid w:val="00C80F9E"/>
    <w:rsid w:val="00C80FEF"/>
    <w:rsid w:val="00C80FF3"/>
    <w:rsid w:val="00C81040"/>
    <w:rsid w:val="00C81095"/>
    <w:rsid w:val="00C81190"/>
    <w:rsid w:val="00C8158D"/>
    <w:rsid w:val="00C815A7"/>
    <w:rsid w:val="00C81619"/>
    <w:rsid w:val="00C81894"/>
    <w:rsid w:val="00C818EF"/>
    <w:rsid w:val="00C81A79"/>
    <w:rsid w:val="00C81AA5"/>
    <w:rsid w:val="00C81F5D"/>
    <w:rsid w:val="00C81FD7"/>
    <w:rsid w:val="00C81FFD"/>
    <w:rsid w:val="00C8268E"/>
    <w:rsid w:val="00C82730"/>
    <w:rsid w:val="00C8278C"/>
    <w:rsid w:val="00C82849"/>
    <w:rsid w:val="00C828BF"/>
    <w:rsid w:val="00C829B3"/>
    <w:rsid w:val="00C82A06"/>
    <w:rsid w:val="00C82AD6"/>
    <w:rsid w:val="00C82B2D"/>
    <w:rsid w:val="00C82CB4"/>
    <w:rsid w:val="00C82D2F"/>
    <w:rsid w:val="00C83169"/>
    <w:rsid w:val="00C832A2"/>
    <w:rsid w:val="00C83839"/>
    <w:rsid w:val="00C838FE"/>
    <w:rsid w:val="00C8393B"/>
    <w:rsid w:val="00C83986"/>
    <w:rsid w:val="00C83A86"/>
    <w:rsid w:val="00C83CE6"/>
    <w:rsid w:val="00C83D0E"/>
    <w:rsid w:val="00C83E77"/>
    <w:rsid w:val="00C840FC"/>
    <w:rsid w:val="00C841DB"/>
    <w:rsid w:val="00C84376"/>
    <w:rsid w:val="00C84510"/>
    <w:rsid w:val="00C84568"/>
    <w:rsid w:val="00C845CE"/>
    <w:rsid w:val="00C846A1"/>
    <w:rsid w:val="00C849BE"/>
    <w:rsid w:val="00C84B2C"/>
    <w:rsid w:val="00C84D7F"/>
    <w:rsid w:val="00C84F44"/>
    <w:rsid w:val="00C850CD"/>
    <w:rsid w:val="00C851C4"/>
    <w:rsid w:val="00C85B2F"/>
    <w:rsid w:val="00C85E0C"/>
    <w:rsid w:val="00C86317"/>
    <w:rsid w:val="00C8641D"/>
    <w:rsid w:val="00C8657D"/>
    <w:rsid w:val="00C86613"/>
    <w:rsid w:val="00C867F6"/>
    <w:rsid w:val="00C86815"/>
    <w:rsid w:val="00C8682A"/>
    <w:rsid w:val="00C869AA"/>
    <w:rsid w:val="00C86C31"/>
    <w:rsid w:val="00C86CC8"/>
    <w:rsid w:val="00C86E47"/>
    <w:rsid w:val="00C86FDA"/>
    <w:rsid w:val="00C87148"/>
    <w:rsid w:val="00C872BC"/>
    <w:rsid w:val="00C87674"/>
    <w:rsid w:val="00C8767A"/>
    <w:rsid w:val="00C87B04"/>
    <w:rsid w:val="00C87B19"/>
    <w:rsid w:val="00C87B45"/>
    <w:rsid w:val="00C87BCC"/>
    <w:rsid w:val="00C87E75"/>
    <w:rsid w:val="00C90058"/>
    <w:rsid w:val="00C900CD"/>
    <w:rsid w:val="00C900EE"/>
    <w:rsid w:val="00C90157"/>
    <w:rsid w:val="00C903E7"/>
    <w:rsid w:val="00C903F3"/>
    <w:rsid w:val="00C905FA"/>
    <w:rsid w:val="00C9066E"/>
    <w:rsid w:val="00C90758"/>
    <w:rsid w:val="00C908AC"/>
    <w:rsid w:val="00C90916"/>
    <w:rsid w:val="00C909B8"/>
    <w:rsid w:val="00C909E0"/>
    <w:rsid w:val="00C90C0A"/>
    <w:rsid w:val="00C90C28"/>
    <w:rsid w:val="00C90DD0"/>
    <w:rsid w:val="00C90ECA"/>
    <w:rsid w:val="00C90F1A"/>
    <w:rsid w:val="00C90F24"/>
    <w:rsid w:val="00C90F67"/>
    <w:rsid w:val="00C910A4"/>
    <w:rsid w:val="00C9116A"/>
    <w:rsid w:val="00C91236"/>
    <w:rsid w:val="00C91241"/>
    <w:rsid w:val="00C91554"/>
    <w:rsid w:val="00C91612"/>
    <w:rsid w:val="00C9166A"/>
    <w:rsid w:val="00C9182D"/>
    <w:rsid w:val="00C91964"/>
    <w:rsid w:val="00C91DEC"/>
    <w:rsid w:val="00C91E86"/>
    <w:rsid w:val="00C91EF7"/>
    <w:rsid w:val="00C91F0F"/>
    <w:rsid w:val="00C91F6C"/>
    <w:rsid w:val="00C921B7"/>
    <w:rsid w:val="00C921E2"/>
    <w:rsid w:val="00C9220C"/>
    <w:rsid w:val="00C922BA"/>
    <w:rsid w:val="00C923CC"/>
    <w:rsid w:val="00C92592"/>
    <w:rsid w:val="00C92911"/>
    <w:rsid w:val="00C92BBF"/>
    <w:rsid w:val="00C92D0A"/>
    <w:rsid w:val="00C92D5D"/>
    <w:rsid w:val="00C92D8C"/>
    <w:rsid w:val="00C92E4E"/>
    <w:rsid w:val="00C92EA0"/>
    <w:rsid w:val="00C93079"/>
    <w:rsid w:val="00C931B5"/>
    <w:rsid w:val="00C932DF"/>
    <w:rsid w:val="00C933F4"/>
    <w:rsid w:val="00C934F2"/>
    <w:rsid w:val="00C937C7"/>
    <w:rsid w:val="00C93A06"/>
    <w:rsid w:val="00C93BFB"/>
    <w:rsid w:val="00C93CCF"/>
    <w:rsid w:val="00C93E96"/>
    <w:rsid w:val="00C94088"/>
    <w:rsid w:val="00C941C4"/>
    <w:rsid w:val="00C94354"/>
    <w:rsid w:val="00C94615"/>
    <w:rsid w:val="00C94677"/>
    <w:rsid w:val="00C948C7"/>
    <w:rsid w:val="00C94AD7"/>
    <w:rsid w:val="00C94C65"/>
    <w:rsid w:val="00C94E1F"/>
    <w:rsid w:val="00C94E7D"/>
    <w:rsid w:val="00C95250"/>
    <w:rsid w:val="00C95273"/>
    <w:rsid w:val="00C9538E"/>
    <w:rsid w:val="00C95454"/>
    <w:rsid w:val="00C956BB"/>
    <w:rsid w:val="00C958F5"/>
    <w:rsid w:val="00C95A14"/>
    <w:rsid w:val="00C95A75"/>
    <w:rsid w:val="00C95B02"/>
    <w:rsid w:val="00C95CA6"/>
    <w:rsid w:val="00C95D66"/>
    <w:rsid w:val="00C95DAB"/>
    <w:rsid w:val="00C95E4E"/>
    <w:rsid w:val="00C95F47"/>
    <w:rsid w:val="00C95FB9"/>
    <w:rsid w:val="00C960DB"/>
    <w:rsid w:val="00C962B1"/>
    <w:rsid w:val="00C96327"/>
    <w:rsid w:val="00C96347"/>
    <w:rsid w:val="00C96630"/>
    <w:rsid w:val="00C9679D"/>
    <w:rsid w:val="00C96A76"/>
    <w:rsid w:val="00C96B15"/>
    <w:rsid w:val="00C96C6C"/>
    <w:rsid w:val="00C96C91"/>
    <w:rsid w:val="00C970A0"/>
    <w:rsid w:val="00C970F7"/>
    <w:rsid w:val="00C975B1"/>
    <w:rsid w:val="00C97646"/>
    <w:rsid w:val="00C97707"/>
    <w:rsid w:val="00C97813"/>
    <w:rsid w:val="00C97A20"/>
    <w:rsid w:val="00C97A64"/>
    <w:rsid w:val="00C97B16"/>
    <w:rsid w:val="00C97DDA"/>
    <w:rsid w:val="00C97FC5"/>
    <w:rsid w:val="00C97FC6"/>
    <w:rsid w:val="00C9C50A"/>
    <w:rsid w:val="00CA03DE"/>
    <w:rsid w:val="00CA0A86"/>
    <w:rsid w:val="00CA0D2A"/>
    <w:rsid w:val="00CA0E78"/>
    <w:rsid w:val="00CA0F02"/>
    <w:rsid w:val="00CA1084"/>
    <w:rsid w:val="00CA133D"/>
    <w:rsid w:val="00CA174C"/>
    <w:rsid w:val="00CA1768"/>
    <w:rsid w:val="00CA18E6"/>
    <w:rsid w:val="00CA1A03"/>
    <w:rsid w:val="00CA1ACF"/>
    <w:rsid w:val="00CA1DBD"/>
    <w:rsid w:val="00CA1E6E"/>
    <w:rsid w:val="00CA1E99"/>
    <w:rsid w:val="00CA1EF0"/>
    <w:rsid w:val="00CA204C"/>
    <w:rsid w:val="00CA21EF"/>
    <w:rsid w:val="00CA2337"/>
    <w:rsid w:val="00CA243C"/>
    <w:rsid w:val="00CA2698"/>
    <w:rsid w:val="00CA2916"/>
    <w:rsid w:val="00CA291A"/>
    <w:rsid w:val="00CA294C"/>
    <w:rsid w:val="00CA29C8"/>
    <w:rsid w:val="00CA29E8"/>
    <w:rsid w:val="00CA2ABA"/>
    <w:rsid w:val="00CA2E24"/>
    <w:rsid w:val="00CA2E26"/>
    <w:rsid w:val="00CA2EC4"/>
    <w:rsid w:val="00CA2FDC"/>
    <w:rsid w:val="00CA3117"/>
    <w:rsid w:val="00CA3152"/>
    <w:rsid w:val="00CA3174"/>
    <w:rsid w:val="00CA31CB"/>
    <w:rsid w:val="00CA3312"/>
    <w:rsid w:val="00CA339C"/>
    <w:rsid w:val="00CA346B"/>
    <w:rsid w:val="00CA3997"/>
    <w:rsid w:val="00CA39A0"/>
    <w:rsid w:val="00CA3C8A"/>
    <w:rsid w:val="00CA3CD7"/>
    <w:rsid w:val="00CA3D3E"/>
    <w:rsid w:val="00CA3DAE"/>
    <w:rsid w:val="00CA3F5D"/>
    <w:rsid w:val="00CA3F60"/>
    <w:rsid w:val="00CA40CF"/>
    <w:rsid w:val="00CA41C8"/>
    <w:rsid w:val="00CA4200"/>
    <w:rsid w:val="00CA457D"/>
    <w:rsid w:val="00CA46FB"/>
    <w:rsid w:val="00CA4713"/>
    <w:rsid w:val="00CA4790"/>
    <w:rsid w:val="00CA4B01"/>
    <w:rsid w:val="00CA4C75"/>
    <w:rsid w:val="00CA4EA7"/>
    <w:rsid w:val="00CA4EBE"/>
    <w:rsid w:val="00CA5069"/>
    <w:rsid w:val="00CA50FA"/>
    <w:rsid w:val="00CA5394"/>
    <w:rsid w:val="00CA5443"/>
    <w:rsid w:val="00CA564A"/>
    <w:rsid w:val="00CA5790"/>
    <w:rsid w:val="00CA5842"/>
    <w:rsid w:val="00CA59A0"/>
    <w:rsid w:val="00CA5A08"/>
    <w:rsid w:val="00CA5A76"/>
    <w:rsid w:val="00CA5EC6"/>
    <w:rsid w:val="00CA5F10"/>
    <w:rsid w:val="00CA606A"/>
    <w:rsid w:val="00CA614E"/>
    <w:rsid w:val="00CA6215"/>
    <w:rsid w:val="00CA641C"/>
    <w:rsid w:val="00CA65BF"/>
    <w:rsid w:val="00CA66BE"/>
    <w:rsid w:val="00CA675F"/>
    <w:rsid w:val="00CA67A2"/>
    <w:rsid w:val="00CA697D"/>
    <w:rsid w:val="00CA6CF8"/>
    <w:rsid w:val="00CA75AB"/>
    <w:rsid w:val="00CA763B"/>
    <w:rsid w:val="00CA7659"/>
    <w:rsid w:val="00CA79DF"/>
    <w:rsid w:val="00CA7A22"/>
    <w:rsid w:val="00CA7A9D"/>
    <w:rsid w:val="00CA7C0B"/>
    <w:rsid w:val="00CA7C22"/>
    <w:rsid w:val="00CA7D3B"/>
    <w:rsid w:val="00CA7D94"/>
    <w:rsid w:val="00CA7DB7"/>
    <w:rsid w:val="00CA7DF2"/>
    <w:rsid w:val="00CB0136"/>
    <w:rsid w:val="00CB0280"/>
    <w:rsid w:val="00CB0401"/>
    <w:rsid w:val="00CB05E5"/>
    <w:rsid w:val="00CB0684"/>
    <w:rsid w:val="00CB0727"/>
    <w:rsid w:val="00CB084C"/>
    <w:rsid w:val="00CB09B7"/>
    <w:rsid w:val="00CB09D9"/>
    <w:rsid w:val="00CB0AF2"/>
    <w:rsid w:val="00CB0B1E"/>
    <w:rsid w:val="00CB0B68"/>
    <w:rsid w:val="00CB0C71"/>
    <w:rsid w:val="00CB0EBF"/>
    <w:rsid w:val="00CB124B"/>
    <w:rsid w:val="00CB1380"/>
    <w:rsid w:val="00CB142E"/>
    <w:rsid w:val="00CB15D8"/>
    <w:rsid w:val="00CB15E9"/>
    <w:rsid w:val="00CB15FC"/>
    <w:rsid w:val="00CB17B4"/>
    <w:rsid w:val="00CB1899"/>
    <w:rsid w:val="00CB1929"/>
    <w:rsid w:val="00CB1A5E"/>
    <w:rsid w:val="00CB1AED"/>
    <w:rsid w:val="00CB1C89"/>
    <w:rsid w:val="00CB1DA7"/>
    <w:rsid w:val="00CB1E74"/>
    <w:rsid w:val="00CB1F0F"/>
    <w:rsid w:val="00CB1F3E"/>
    <w:rsid w:val="00CB20FB"/>
    <w:rsid w:val="00CB2164"/>
    <w:rsid w:val="00CB21F3"/>
    <w:rsid w:val="00CB23D5"/>
    <w:rsid w:val="00CB2481"/>
    <w:rsid w:val="00CB261A"/>
    <w:rsid w:val="00CB26BC"/>
    <w:rsid w:val="00CB29C9"/>
    <w:rsid w:val="00CB2A8E"/>
    <w:rsid w:val="00CB2B7C"/>
    <w:rsid w:val="00CB2BCD"/>
    <w:rsid w:val="00CB2CE9"/>
    <w:rsid w:val="00CB2D04"/>
    <w:rsid w:val="00CB3349"/>
    <w:rsid w:val="00CB3491"/>
    <w:rsid w:val="00CB359D"/>
    <w:rsid w:val="00CB36CD"/>
    <w:rsid w:val="00CB36FE"/>
    <w:rsid w:val="00CB37F2"/>
    <w:rsid w:val="00CB3919"/>
    <w:rsid w:val="00CB3AB7"/>
    <w:rsid w:val="00CB3B52"/>
    <w:rsid w:val="00CB3C63"/>
    <w:rsid w:val="00CB3CBA"/>
    <w:rsid w:val="00CB3EE5"/>
    <w:rsid w:val="00CB3F0B"/>
    <w:rsid w:val="00CB417E"/>
    <w:rsid w:val="00CB41B0"/>
    <w:rsid w:val="00CB41D5"/>
    <w:rsid w:val="00CB42A1"/>
    <w:rsid w:val="00CB4492"/>
    <w:rsid w:val="00CB4547"/>
    <w:rsid w:val="00CB458A"/>
    <w:rsid w:val="00CB4A02"/>
    <w:rsid w:val="00CB4C64"/>
    <w:rsid w:val="00CB4C98"/>
    <w:rsid w:val="00CB4E5B"/>
    <w:rsid w:val="00CB5158"/>
    <w:rsid w:val="00CB527F"/>
    <w:rsid w:val="00CB5313"/>
    <w:rsid w:val="00CB546C"/>
    <w:rsid w:val="00CB54AC"/>
    <w:rsid w:val="00CB55AB"/>
    <w:rsid w:val="00CB5630"/>
    <w:rsid w:val="00CB5811"/>
    <w:rsid w:val="00CB5CEF"/>
    <w:rsid w:val="00CB5DF4"/>
    <w:rsid w:val="00CB5E2D"/>
    <w:rsid w:val="00CB6026"/>
    <w:rsid w:val="00CB60AE"/>
    <w:rsid w:val="00CB6272"/>
    <w:rsid w:val="00CB6461"/>
    <w:rsid w:val="00CB64D7"/>
    <w:rsid w:val="00CB6608"/>
    <w:rsid w:val="00CB6649"/>
    <w:rsid w:val="00CB692B"/>
    <w:rsid w:val="00CB6A63"/>
    <w:rsid w:val="00CB6EB5"/>
    <w:rsid w:val="00CB707E"/>
    <w:rsid w:val="00CB7104"/>
    <w:rsid w:val="00CB738A"/>
    <w:rsid w:val="00CB738D"/>
    <w:rsid w:val="00CB74D5"/>
    <w:rsid w:val="00CB75FD"/>
    <w:rsid w:val="00CB76D5"/>
    <w:rsid w:val="00CB781E"/>
    <w:rsid w:val="00CB7C29"/>
    <w:rsid w:val="00CB7D74"/>
    <w:rsid w:val="00CB7E2B"/>
    <w:rsid w:val="00CB7E46"/>
    <w:rsid w:val="00CB7E6C"/>
    <w:rsid w:val="00CB7FCF"/>
    <w:rsid w:val="00CBFF33"/>
    <w:rsid w:val="00CC0060"/>
    <w:rsid w:val="00CC013A"/>
    <w:rsid w:val="00CC0235"/>
    <w:rsid w:val="00CC028A"/>
    <w:rsid w:val="00CC029D"/>
    <w:rsid w:val="00CC0438"/>
    <w:rsid w:val="00CC04D6"/>
    <w:rsid w:val="00CC0765"/>
    <w:rsid w:val="00CC0782"/>
    <w:rsid w:val="00CC0AB7"/>
    <w:rsid w:val="00CC0BDB"/>
    <w:rsid w:val="00CC0D79"/>
    <w:rsid w:val="00CC0E3D"/>
    <w:rsid w:val="00CC119E"/>
    <w:rsid w:val="00CC1255"/>
    <w:rsid w:val="00CC1276"/>
    <w:rsid w:val="00CC12E4"/>
    <w:rsid w:val="00CC12E9"/>
    <w:rsid w:val="00CC14CE"/>
    <w:rsid w:val="00CC16A1"/>
    <w:rsid w:val="00CC16CA"/>
    <w:rsid w:val="00CC16CF"/>
    <w:rsid w:val="00CC181F"/>
    <w:rsid w:val="00CC199D"/>
    <w:rsid w:val="00CC1AA3"/>
    <w:rsid w:val="00CC2026"/>
    <w:rsid w:val="00CC2310"/>
    <w:rsid w:val="00CC25F3"/>
    <w:rsid w:val="00CC2971"/>
    <w:rsid w:val="00CC29ED"/>
    <w:rsid w:val="00CC2B33"/>
    <w:rsid w:val="00CC2C2B"/>
    <w:rsid w:val="00CC2D7F"/>
    <w:rsid w:val="00CC3707"/>
    <w:rsid w:val="00CC38CA"/>
    <w:rsid w:val="00CC3B99"/>
    <w:rsid w:val="00CC3D1D"/>
    <w:rsid w:val="00CC3DAA"/>
    <w:rsid w:val="00CC3DB3"/>
    <w:rsid w:val="00CC3F96"/>
    <w:rsid w:val="00CC410A"/>
    <w:rsid w:val="00CC41F2"/>
    <w:rsid w:val="00CC4321"/>
    <w:rsid w:val="00CC4423"/>
    <w:rsid w:val="00CC4512"/>
    <w:rsid w:val="00CC4561"/>
    <w:rsid w:val="00CC4738"/>
    <w:rsid w:val="00CC47C5"/>
    <w:rsid w:val="00CC483A"/>
    <w:rsid w:val="00CC4914"/>
    <w:rsid w:val="00CC492D"/>
    <w:rsid w:val="00CC49B5"/>
    <w:rsid w:val="00CC4B4E"/>
    <w:rsid w:val="00CC4BA5"/>
    <w:rsid w:val="00CC4C8B"/>
    <w:rsid w:val="00CC4D37"/>
    <w:rsid w:val="00CC5019"/>
    <w:rsid w:val="00CC506F"/>
    <w:rsid w:val="00CC51AB"/>
    <w:rsid w:val="00CC53E4"/>
    <w:rsid w:val="00CC544E"/>
    <w:rsid w:val="00CC55D3"/>
    <w:rsid w:val="00CC563D"/>
    <w:rsid w:val="00CC5988"/>
    <w:rsid w:val="00CC59EE"/>
    <w:rsid w:val="00CC5A5D"/>
    <w:rsid w:val="00CC5B76"/>
    <w:rsid w:val="00CC5D28"/>
    <w:rsid w:val="00CC5D47"/>
    <w:rsid w:val="00CC5D54"/>
    <w:rsid w:val="00CC5E3F"/>
    <w:rsid w:val="00CC5EDF"/>
    <w:rsid w:val="00CC626C"/>
    <w:rsid w:val="00CC6316"/>
    <w:rsid w:val="00CC646A"/>
    <w:rsid w:val="00CC67F5"/>
    <w:rsid w:val="00CC6B01"/>
    <w:rsid w:val="00CC6B84"/>
    <w:rsid w:val="00CC6CF6"/>
    <w:rsid w:val="00CC6F07"/>
    <w:rsid w:val="00CC72BA"/>
    <w:rsid w:val="00CC74B7"/>
    <w:rsid w:val="00CC74C1"/>
    <w:rsid w:val="00CC75A0"/>
    <w:rsid w:val="00CC7B07"/>
    <w:rsid w:val="00CC7CE5"/>
    <w:rsid w:val="00CC7FE5"/>
    <w:rsid w:val="00CD01D0"/>
    <w:rsid w:val="00CD022E"/>
    <w:rsid w:val="00CD06EF"/>
    <w:rsid w:val="00CD0717"/>
    <w:rsid w:val="00CD0848"/>
    <w:rsid w:val="00CD0A54"/>
    <w:rsid w:val="00CD0A9C"/>
    <w:rsid w:val="00CD0CF4"/>
    <w:rsid w:val="00CD0E9F"/>
    <w:rsid w:val="00CD0EA6"/>
    <w:rsid w:val="00CD0F22"/>
    <w:rsid w:val="00CD0F7B"/>
    <w:rsid w:val="00CD128A"/>
    <w:rsid w:val="00CD1558"/>
    <w:rsid w:val="00CD160A"/>
    <w:rsid w:val="00CD171D"/>
    <w:rsid w:val="00CD18B1"/>
    <w:rsid w:val="00CD1B20"/>
    <w:rsid w:val="00CD1C77"/>
    <w:rsid w:val="00CD1FCE"/>
    <w:rsid w:val="00CD232C"/>
    <w:rsid w:val="00CD2346"/>
    <w:rsid w:val="00CD24E1"/>
    <w:rsid w:val="00CD25BC"/>
    <w:rsid w:val="00CD25CB"/>
    <w:rsid w:val="00CD2789"/>
    <w:rsid w:val="00CD280B"/>
    <w:rsid w:val="00CD28B9"/>
    <w:rsid w:val="00CD290B"/>
    <w:rsid w:val="00CD298D"/>
    <w:rsid w:val="00CD29FF"/>
    <w:rsid w:val="00CD2A94"/>
    <w:rsid w:val="00CD3141"/>
    <w:rsid w:val="00CD31F0"/>
    <w:rsid w:val="00CD3495"/>
    <w:rsid w:val="00CD3586"/>
    <w:rsid w:val="00CD38A1"/>
    <w:rsid w:val="00CD3984"/>
    <w:rsid w:val="00CD3A08"/>
    <w:rsid w:val="00CD3A6B"/>
    <w:rsid w:val="00CD3B26"/>
    <w:rsid w:val="00CD3BCD"/>
    <w:rsid w:val="00CD3CC7"/>
    <w:rsid w:val="00CD3D27"/>
    <w:rsid w:val="00CD3D40"/>
    <w:rsid w:val="00CD3FA7"/>
    <w:rsid w:val="00CD4180"/>
    <w:rsid w:val="00CD4275"/>
    <w:rsid w:val="00CD4292"/>
    <w:rsid w:val="00CD4682"/>
    <w:rsid w:val="00CD46F2"/>
    <w:rsid w:val="00CD48F4"/>
    <w:rsid w:val="00CD4A2D"/>
    <w:rsid w:val="00CD4C24"/>
    <w:rsid w:val="00CD4F5C"/>
    <w:rsid w:val="00CD5038"/>
    <w:rsid w:val="00CD51A9"/>
    <w:rsid w:val="00CD524C"/>
    <w:rsid w:val="00CD5295"/>
    <w:rsid w:val="00CD5633"/>
    <w:rsid w:val="00CD5B2A"/>
    <w:rsid w:val="00CD5B9E"/>
    <w:rsid w:val="00CD5C1B"/>
    <w:rsid w:val="00CD5C28"/>
    <w:rsid w:val="00CD5E71"/>
    <w:rsid w:val="00CD62F0"/>
    <w:rsid w:val="00CD6344"/>
    <w:rsid w:val="00CD63F5"/>
    <w:rsid w:val="00CD6438"/>
    <w:rsid w:val="00CD64E0"/>
    <w:rsid w:val="00CD6633"/>
    <w:rsid w:val="00CD6729"/>
    <w:rsid w:val="00CD703F"/>
    <w:rsid w:val="00CD7343"/>
    <w:rsid w:val="00CD73A3"/>
    <w:rsid w:val="00CD767E"/>
    <w:rsid w:val="00CD76BC"/>
    <w:rsid w:val="00CD7702"/>
    <w:rsid w:val="00CD7878"/>
    <w:rsid w:val="00CD7AAE"/>
    <w:rsid w:val="00CD7C29"/>
    <w:rsid w:val="00CD7D2C"/>
    <w:rsid w:val="00CD7DD2"/>
    <w:rsid w:val="00CD7EBA"/>
    <w:rsid w:val="00CD7F94"/>
    <w:rsid w:val="00CE0083"/>
    <w:rsid w:val="00CE011E"/>
    <w:rsid w:val="00CE028D"/>
    <w:rsid w:val="00CE038B"/>
    <w:rsid w:val="00CE0418"/>
    <w:rsid w:val="00CE0733"/>
    <w:rsid w:val="00CE08BA"/>
    <w:rsid w:val="00CE096D"/>
    <w:rsid w:val="00CE0A46"/>
    <w:rsid w:val="00CE0B01"/>
    <w:rsid w:val="00CE0B5C"/>
    <w:rsid w:val="00CE0CEF"/>
    <w:rsid w:val="00CE11F2"/>
    <w:rsid w:val="00CE123A"/>
    <w:rsid w:val="00CE1268"/>
    <w:rsid w:val="00CE12B5"/>
    <w:rsid w:val="00CE12B9"/>
    <w:rsid w:val="00CE1465"/>
    <w:rsid w:val="00CE1486"/>
    <w:rsid w:val="00CE14C0"/>
    <w:rsid w:val="00CE1627"/>
    <w:rsid w:val="00CE1822"/>
    <w:rsid w:val="00CE18AD"/>
    <w:rsid w:val="00CE1977"/>
    <w:rsid w:val="00CE1BD8"/>
    <w:rsid w:val="00CE1DB6"/>
    <w:rsid w:val="00CE1E19"/>
    <w:rsid w:val="00CE1E2E"/>
    <w:rsid w:val="00CE211B"/>
    <w:rsid w:val="00CE22E7"/>
    <w:rsid w:val="00CE22F8"/>
    <w:rsid w:val="00CE2308"/>
    <w:rsid w:val="00CE24A5"/>
    <w:rsid w:val="00CE2530"/>
    <w:rsid w:val="00CE25A1"/>
    <w:rsid w:val="00CE262B"/>
    <w:rsid w:val="00CE27DE"/>
    <w:rsid w:val="00CE2923"/>
    <w:rsid w:val="00CE293C"/>
    <w:rsid w:val="00CE2C0B"/>
    <w:rsid w:val="00CE2E4A"/>
    <w:rsid w:val="00CE2E79"/>
    <w:rsid w:val="00CE2F54"/>
    <w:rsid w:val="00CE30B9"/>
    <w:rsid w:val="00CE319F"/>
    <w:rsid w:val="00CE3311"/>
    <w:rsid w:val="00CE345D"/>
    <w:rsid w:val="00CE3495"/>
    <w:rsid w:val="00CE35EE"/>
    <w:rsid w:val="00CE36B3"/>
    <w:rsid w:val="00CE378F"/>
    <w:rsid w:val="00CE3B77"/>
    <w:rsid w:val="00CE3BBF"/>
    <w:rsid w:val="00CE3E4D"/>
    <w:rsid w:val="00CE3E70"/>
    <w:rsid w:val="00CE3ED8"/>
    <w:rsid w:val="00CE4038"/>
    <w:rsid w:val="00CE409E"/>
    <w:rsid w:val="00CE4279"/>
    <w:rsid w:val="00CE42DA"/>
    <w:rsid w:val="00CE4314"/>
    <w:rsid w:val="00CE436F"/>
    <w:rsid w:val="00CE4768"/>
    <w:rsid w:val="00CE4B92"/>
    <w:rsid w:val="00CE4BDA"/>
    <w:rsid w:val="00CE4CBA"/>
    <w:rsid w:val="00CE4D94"/>
    <w:rsid w:val="00CE4EEB"/>
    <w:rsid w:val="00CE4F79"/>
    <w:rsid w:val="00CE5067"/>
    <w:rsid w:val="00CE5163"/>
    <w:rsid w:val="00CE545F"/>
    <w:rsid w:val="00CE559B"/>
    <w:rsid w:val="00CE571E"/>
    <w:rsid w:val="00CE5AB1"/>
    <w:rsid w:val="00CE5FA9"/>
    <w:rsid w:val="00CE5FB1"/>
    <w:rsid w:val="00CE606E"/>
    <w:rsid w:val="00CE6104"/>
    <w:rsid w:val="00CE61B6"/>
    <w:rsid w:val="00CE6303"/>
    <w:rsid w:val="00CE6304"/>
    <w:rsid w:val="00CE66AD"/>
    <w:rsid w:val="00CE689C"/>
    <w:rsid w:val="00CE6900"/>
    <w:rsid w:val="00CE69C8"/>
    <w:rsid w:val="00CE6A72"/>
    <w:rsid w:val="00CE6CE7"/>
    <w:rsid w:val="00CE6ECE"/>
    <w:rsid w:val="00CE6F76"/>
    <w:rsid w:val="00CE6FA0"/>
    <w:rsid w:val="00CE6FD8"/>
    <w:rsid w:val="00CE7267"/>
    <w:rsid w:val="00CE7479"/>
    <w:rsid w:val="00CE794E"/>
    <w:rsid w:val="00CE7C06"/>
    <w:rsid w:val="00CE7CC7"/>
    <w:rsid w:val="00CE7DAC"/>
    <w:rsid w:val="00CF016D"/>
    <w:rsid w:val="00CF0232"/>
    <w:rsid w:val="00CF0391"/>
    <w:rsid w:val="00CF044C"/>
    <w:rsid w:val="00CF067E"/>
    <w:rsid w:val="00CF0696"/>
    <w:rsid w:val="00CF0787"/>
    <w:rsid w:val="00CF0A72"/>
    <w:rsid w:val="00CF0C8E"/>
    <w:rsid w:val="00CF1040"/>
    <w:rsid w:val="00CF10A1"/>
    <w:rsid w:val="00CF12C0"/>
    <w:rsid w:val="00CF13DB"/>
    <w:rsid w:val="00CF14C4"/>
    <w:rsid w:val="00CF192F"/>
    <w:rsid w:val="00CF1930"/>
    <w:rsid w:val="00CF19A1"/>
    <w:rsid w:val="00CF1B52"/>
    <w:rsid w:val="00CF1BF8"/>
    <w:rsid w:val="00CF1C49"/>
    <w:rsid w:val="00CF1C5F"/>
    <w:rsid w:val="00CF1DEF"/>
    <w:rsid w:val="00CF1E24"/>
    <w:rsid w:val="00CF1FC6"/>
    <w:rsid w:val="00CF23C2"/>
    <w:rsid w:val="00CF241C"/>
    <w:rsid w:val="00CF242D"/>
    <w:rsid w:val="00CF2550"/>
    <w:rsid w:val="00CF25B3"/>
    <w:rsid w:val="00CF262A"/>
    <w:rsid w:val="00CF2685"/>
    <w:rsid w:val="00CF26DF"/>
    <w:rsid w:val="00CF273A"/>
    <w:rsid w:val="00CF27DA"/>
    <w:rsid w:val="00CF2AAA"/>
    <w:rsid w:val="00CF2B3D"/>
    <w:rsid w:val="00CF2BF4"/>
    <w:rsid w:val="00CF2D3A"/>
    <w:rsid w:val="00CF2FB9"/>
    <w:rsid w:val="00CF3080"/>
    <w:rsid w:val="00CF3290"/>
    <w:rsid w:val="00CF360E"/>
    <w:rsid w:val="00CF362E"/>
    <w:rsid w:val="00CF3729"/>
    <w:rsid w:val="00CF392E"/>
    <w:rsid w:val="00CF3A66"/>
    <w:rsid w:val="00CF3EA3"/>
    <w:rsid w:val="00CF3EA6"/>
    <w:rsid w:val="00CF3FE4"/>
    <w:rsid w:val="00CF410D"/>
    <w:rsid w:val="00CF4541"/>
    <w:rsid w:val="00CF4608"/>
    <w:rsid w:val="00CF46E4"/>
    <w:rsid w:val="00CF478C"/>
    <w:rsid w:val="00CF47F9"/>
    <w:rsid w:val="00CF4A3D"/>
    <w:rsid w:val="00CF4AED"/>
    <w:rsid w:val="00CF4B61"/>
    <w:rsid w:val="00CF4B91"/>
    <w:rsid w:val="00CF4C69"/>
    <w:rsid w:val="00CF4D73"/>
    <w:rsid w:val="00CF4DF8"/>
    <w:rsid w:val="00CF4F1D"/>
    <w:rsid w:val="00CF5092"/>
    <w:rsid w:val="00CF5119"/>
    <w:rsid w:val="00CF5136"/>
    <w:rsid w:val="00CF514B"/>
    <w:rsid w:val="00CF556A"/>
    <w:rsid w:val="00CF55A9"/>
    <w:rsid w:val="00CF56A7"/>
    <w:rsid w:val="00CF576A"/>
    <w:rsid w:val="00CF591F"/>
    <w:rsid w:val="00CF5F6C"/>
    <w:rsid w:val="00CF601E"/>
    <w:rsid w:val="00CF6046"/>
    <w:rsid w:val="00CF60D3"/>
    <w:rsid w:val="00CF625C"/>
    <w:rsid w:val="00CF665A"/>
    <w:rsid w:val="00CF66D1"/>
    <w:rsid w:val="00CF672C"/>
    <w:rsid w:val="00CF67D2"/>
    <w:rsid w:val="00CF6B5B"/>
    <w:rsid w:val="00CF6EA2"/>
    <w:rsid w:val="00CF7319"/>
    <w:rsid w:val="00CF7433"/>
    <w:rsid w:val="00CF7A37"/>
    <w:rsid w:val="00CF7A38"/>
    <w:rsid w:val="00CF7ADB"/>
    <w:rsid w:val="00CF7AE2"/>
    <w:rsid w:val="00CF7C03"/>
    <w:rsid w:val="00CF7E03"/>
    <w:rsid w:val="00D000F3"/>
    <w:rsid w:val="00D00295"/>
    <w:rsid w:val="00D004A0"/>
    <w:rsid w:val="00D0050E"/>
    <w:rsid w:val="00D006F7"/>
    <w:rsid w:val="00D00723"/>
    <w:rsid w:val="00D0099F"/>
    <w:rsid w:val="00D00B3E"/>
    <w:rsid w:val="00D00C1E"/>
    <w:rsid w:val="00D00F7A"/>
    <w:rsid w:val="00D00FCA"/>
    <w:rsid w:val="00D01269"/>
    <w:rsid w:val="00D01430"/>
    <w:rsid w:val="00D01878"/>
    <w:rsid w:val="00D01A91"/>
    <w:rsid w:val="00D01C27"/>
    <w:rsid w:val="00D01CD8"/>
    <w:rsid w:val="00D02091"/>
    <w:rsid w:val="00D02120"/>
    <w:rsid w:val="00D02511"/>
    <w:rsid w:val="00D025FE"/>
    <w:rsid w:val="00D0271C"/>
    <w:rsid w:val="00D02963"/>
    <w:rsid w:val="00D02AFB"/>
    <w:rsid w:val="00D02D24"/>
    <w:rsid w:val="00D02E03"/>
    <w:rsid w:val="00D02E57"/>
    <w:rsid w:val="00D02F08"/>
    <w:rsid w:val="00D02F1C"/>
    <w:rsid w:val="00D0312D"/>
    <w:rsid w:val="00D03146"/>
    <w:rsid w:val="00D031E5"/>
    <w:rsid w:val="00D033AF"/>
    <w:rsid w:val="00D03406"/>
    <w:rsid w:val="00D034D8"/>
    <w:rsid w:val="00D03590"/>
    <w:rsid w:val="00D0396C"/>
    <w:rsid w:val="00D03979"/>
    <w:rsid w:val="00D03A54"/>
    <w:rsid w:val="00D03B67"/>
    <w:rsid w:val="00D03B84"/>
    <w:rsid w:val="00D03C12"/>
    <w:rsid w:val="00D03C35"/>
    <w:rsid w:val="00D03EA7"/>
    <w:rsid w:val="00D03F10"/>
    <w:rsid w:val="00D03F28"/>
    <w:rsid w:val="00D03F37"/>
    <w:rsid w:val="00D03FC6"/>
    <w:rsid w:val="00D03FC7"/>
    <w:rsid w:val="00D04018"/>
    <w:rsid w:val="00D04174"/>
    <w:rsid w:val="00D041C6"/>
    <w:rsid w:val="00D04240"/>
    <w:rsid w:val="00D0432F"/>
    <w:rsid w:val="00D043EC"/>
    <w:rsid w:val="00D04491"/>
    <w:rsid w:val="00D044B6"/>
    <w:rsid w:val="00D045D4"/>
    <w:rsid w:val="00D04892"/>
    <w:rsid w:val="00D04A97"/>
    <w:rsid w:val="00D04CC9"/>
    <w:rsid w:val="00D04D68"/>
    <w:rsid w:val="00D04DDF"/>
    <w:rsid w:val="00D04F6A"/>
    <w:rsid w:val="00D05111"/>
    <w:rsid w:val="00D0520A"/>
    <w:rsid w:val="00D05251"/>
    <w:rsid w:val="00D052D4"/>
    <w:rsid w:val="00D0536B"/>
    <w:rsid w:val="00D054B8"/>
    <w:rsid w:val="00D05540"/>
    <w:rsid w:val="00D055A9"/>
    <w:rsid w:val="00D055D2"/>
    <w:rsid w:val="00D0561C"/>
    <w:rsid w:val="00D057B0"/>
    <w:rsid w:val="00D057D4"/>
    <w:rsid w:val="00D059B4"/>
    <w:rsid w:val="00D05D1C"/>
    <w:rsid w:val="00D05F7D"/>
    <w:rsid w:val="00D06332"/>
    <w:rsid w:val="00D06464"/>
    <w:rsid w:val="00D06509"/>
    <w:rsid w:val="00D06E35"/>
    <w:rsid w:val="00D06E7E"/>
    <w:rsid w:val="00D06FD2"/>
    <w:rsid w:val="00D07019"/>
    <w:rsid w:val="00D070A8"/>
    <w:rsid w:val="00D072AA"/>
    <w:rsid w:val="00D073D2"/>
    <w:rsid w:val="00D073D3"/>
    <w:rsid w:val="00D076B3"/>
    <w:rsid w:val="00D0779D"/>
    <w:rsid w:val="00D0785E"/>
    <w:rsid w:val="00D0798E"/>
    <w:rsid w:val="00D07B86"/>
    <w:rsid w:val="00D07C1F"/>
    <w:rsid w:val="00D07DB5"/>
    <w:rsid w:val="00D10238"/>
    <w:rsid w:val="00D1023E"/>
    <w:rsid w:val="00D1026C"/>
    <w:rsid w:val="00D1027B"/>
    <w:rsid w:val="00D104CF"/>
    <w:rsid w:val="00D10AFD"/>
    <w:rsid w:val="00D10DA6"/>
    <w:rsid w:val="00D10E71"/>
    <w:rsid w:val="00D11073"/>
    <w:rsid w:val="00D11198"/>
    <w:rsid w:val="00D11317"/>
    <w:rsid w:val="00D1173E"/>
    <w:rsid w:val="00D11812"/>
    <w:rsid w:val="00D1185A"/>
    <w:rsid w:val="00D11BF0"/>
    <w:rsid w:val="00D11CE3"/>
    <w:rsid w:val="00D11E04"/>
    <w:rsid w:val="00D11E73"/>
    <w:rsid w:val="00D1239F"/>
    <w:rsid w:val="00D123B9"/>
    <w:rsid w:val="00D124C1"/>
    <w:rsid w:val="00D12741"/>
    <w:rsid w:val="00D12759"/>
    <w:rsid w:val="00D127C1"/>
    <w:rsid w:val="00D12868"/>
    <w:rsid w:val="00D12C16"/>
    <w:rsid w:val="00D131D6"/>
    <w:rsid w:val="00D1333F"/>
    <w:rsid w:val="00D13842"/>
    <w:rsid w:val="00D138AA"/>
    <w:rsid w:val="00D13A1A"/>
    <w:rsid w:val="00D13AB8"/>
    <w:rsid w:val="00D13D8E"/>
    <w:rsid w:val="00D13FF9"/>
    <w:rsid w:val="00D141B5"/>
    <w:rsid w:val="00D14741"/>
    <w:rsid w:val="00D1474E"/>
    <w:rsid w:val="00D147A0"/>
    <w:rsid w:val="00D1483D"/>
    <w:rsid w:val="00D14B62"/>
    <w:rsid w:val="00D14C01"/>
    <w:rsid w:val="00D14D57"/>
    <w:rsid w:val="00D14E5C"/>
    <w:rsid w:val="00D14EA0"/>
    <w:rsid w:val="00D14F32"/>
    <w:rsid w:val="00D15132"/>
    <w:rsid w:val="00D15381"/>
    <w:rsid w:val="00D159BE"/>
    <w:rsid w:val="00D15AD6"/>
    <w:rsid w:val="00D15DE2"/>
    <w:rsid w:val="00D15E21"/>
    <w:rsid w:val="00D161C6"/>
    <w:rsid w:val="00D1640D"/>
    <w:rsid w:val="00D16584"/>
    <w:rsid w:val="00D16776"/>
    <w:rsid w:val="00D169DC"/>
    <w:rsid w:val="00D16B1B"/>
    <w:rsid w:val="00D16B80"/>
    <w:rsid w:val="00D16D60"/>
    <w:rsid w:val="00D16F49"/>
    <w:rsid w:val="00D16F81"/>
    <w:rsid w:val="00D170BC"/>
    <w:rsid w:val="00D17719"/>
    <w:rsid w:val="00D1780A"/>
    <w:rsid w:val="00D17A91"/>
    <w:rsid w:val="00D17C9F"/>
    <w:rsid w:val="00D17D85"/>
    <w:rsid w:val="00D17EEA"/>
    <w:rsid w:val="00D17F5E"/>
    <w:rsid w:val="00D17FE8"/>
    <w:rsid w:val="00D2063C"/>
    <w:rsid w:val="00D20998"/>
    <w:rsid w:val="00D20CC0"/>
    <w:rsid w:val="00D20DFC"/>
    <w:rsid w:val="00D20E85"/>
    <w:rsid w:val="00D2112B"/>
    <w:rsid w:val="00D21257"/>
    <w:rsid w:val="00D21335"/>
    <w:rsid w:val="00D213B0"/>
    <w:rsid w:val="00D21530"/>
    <w:rsid w:val="00D21A4C"/>
    <w:rsid w:val="00D21AB1"/>
    <w:rsid w:val="00D21CD6"/>
    <w:rsid w:val="00D21E86"/>
    <w:rsid w:val="00D21F9D"/>
    <w:rsid w:val="00D21FDA"/>
    <w:rsid w:val="00D22044"/>
    <w:rsid w:val="00D2204E"/>
    <w:rsid w:val="00D2209C"/>
    <w:rsid w:val="00D220C7"/>
    <w:rsid w:val="00D2218A"/>
    <w:rsid w:val="00D222F9"/>
    <w:rsid w:val="00D22811"/>
    <w:rsid w:val="00D2284B"/>
    <w:rsid w:val="00D22884"/>
    <w:rsid w:val="00D22AB8"/>
    <w:rsid w:val="00D22D77"/>
    <w:rsid w:val="00D22DE4"/>
    <w:rsid w:val="00D22E47"/>
    <w:rsid w:val="00D22FCE"/>
    <w:rsid w:val="00D23187"/>
    <w:rsid w:val="00D232F8"/>
    <w:rsid w:val="00D234BE"/>
    <w:rsid w:val="00D235DC"/>
    <w:rsid w:val="00D2376A"/>
    <w:rsid w:val="00D23844"/>
    <w:rsid w:val="00D23A80"/>
    <w:rsid w:val="00D23B83"/>
    <w:rsid w:val="00D23BBF"/>
    <w:rsid w:val="00D23BCC"/>
    <w:rsid w:val="00D23F07"/>
    <w:rsid w:val="00D23F9B"/>
    <w:rsid w:val="00D23FB7"/>
    <w:rsid w:val="00D242C9"/>
    <w:rsid w:val="00D2437C"/>
    <w:rsid w:val="00D2449D"/>
    <w:rsid w:val="00D24685"/>
    <w:rsid w:val="00D2475C"/>
    <w:rsid w:val="00D24B04"/>
    <w:rsid w:val="00D24B69"/>
    <w:rsid w:val="00D24B72"/>
    <w:rsid w:val="00D24BCF"/>
    <w:rsid w:val="00D24C37"/>
    <w:rsid w:val="00D24DF1"/>
    <w:rsid w:val="00D24F66"/>
    <w:rsid w:val="00D24FBB"/>
    <w:rsid w:val="00D25068"/>
    <w:rsid w:val="00D250E2"/>
    <w:rsid w:val="00D25177"/>
    <w:rsid w:val="00D251CB"/>
    <w:rsid w:val="00D2521E"/>
    <w:rsid w:val="00D25396"/>
    <w:rsid w:val="00D257D0"/>
    <w:rsid w:val="00D257E4"/>
    <w:rsid w:val="00D25903"/>
    <w:rsid w:val="00D259F9"/>
    <w:rsid w:val="00D25A6F"/>
    <w:rsid w:val="00D25BCF"/>
    <w:rsid w:val="00D25CBE"/>
    <w:rsid w:val="00D25DB6"/>
    <w:rsid w:val="00D25ECE"/>
    <w:rsid w:val="00D25F4B"/>
    <w:rsid w:val="00D26220"/>
    <w:rsid w:val="00D26317"/>
    <w:rsid w:val="00D263F2"/>
    <w:rsid w:val="00D26BE7"/>
    <w:rsid w:val="00D26C33"/>
    <w:rsid w:val="00D26E25"/>
    <w:rsid w:val="00D2700A"/>
    <w:rsid w:val="00D271A9"/>
    <w:rsid w:val="00D2746D"/>
    <w:rsid w:val="00D27690"/>
    <w:rsid w:val="00D276BB"/>
    <w:rsid w:val="00D278DB"/>
    <w:rsid w:val="00D27B97"/>
    <w:rsid w:val="00D27BCE"/>
    <w:rsid w:val="00D27C4C"/>
    <w:rsid w:val="00D27FC5"/>
    <w:rsid w:val="00D27FD8"/>
    <w:rsid w:val="00D30053"/>
    <w:rsid w:val="00D301E0"/>
    <w:rsid w:val="00D30326"/>
    <w:rsid w:val="00D303B1"/>
    <w:rsid w:val="00D3047F"/>
    <w:rsid w:val="00D3053A"/>
    <w:rsid w:val="00D3059D"/>
    <w:rsid w:val="00D305F7"/>
    <w:rsid w:val="00D30708"/>
    <w:rsid w:val="00D30BB4"/>
    <w:rsid w:val="00D30D19"/>
    <w:rsid w:val="00D30DEC"/>
    <w:rsid w:val="00D30E61"/>
    <w:rsid w:val="00D311AD"/>
    <w:rsid w:val="00D311CD"/>
    <w:rsid w:val="00D3133C"/>
    <w:rsid w:val="00D3137D"/>
    <w:rsid w:val="00D313DC"/>
    <w:rsid w:val="00D31461"/>
    <w:rsid w:val="00D3159E"/>
    <w:rsid w:val="00D3164D"/>
    <w:rsid w:val="00D318A6"/>
    <w:rsid w:val="00D31932"/>
    <w:rsid w:val="00D3193F"/>
    <w:rsid w:val="00D31999"/>
    <w:rsid w:val="00D31B7C"/>
    <w:rsid w:val="00D31C73"/>
    <w:rsid w:val="00D31EFC"/>
    <w:rsid w:val="00D31F14"/>
    <w:rsid w:val="00D32966"/>
    <w:rsid w:val="00D3298D"/>
    <w:rsid w:val="00D32B8A"/>
    <w:rsid w:val="00D32C7B"/>
    <w:rsid w:val="00D32DB0"/>
    <w:rsid w:val="00D32E0A"/>
    <w:rsid w:val="00D3324E"/>
    <w:rsid w:val="00D3365E"/>
    <w:rsid w:val="00D337A2"/>
    <w:rsid w:val="00D3380E"/>
    <w:rsid w:val="00D338BD"/>
    <w:rsid w:val="00D33AB9"/>
    <w:rsid w:val="00D33AEB"/>
    <w:rsid w:val="00D33B10"/>
    <w:rsid w:val="00D33D27"/>
    <w:rsid w:val="00D340D5"/>
    <w:rsid w:val="00D3423F"/>
    <w:rsid w:val="00D34309"/>
    <w:rsid w:val="00D34483"/>
    <w:rsid w:val="00D3449C"/>
    <w:rsid w:val="00D345CD"/>
    <w:rsid w:val="00D3465A"/>
    <w:rsid w:val="00D347AE"/>
    <w:rsid w:val="00D347CC"/>
    <w:rsid w:val="00D3497B"/>
    <w:rsid w:val="00D3499C"/>
    <w:rsid w:val="00D349BD"/>
    <w:rsid w:val="00D34B4E"/>
    <w:rsid w:val="00D34B72"/>
    <w:rsid w:val="00D34EA1"/>
    <w:rsid w:val="00D350CF"/>
    <w:rsid w:val="00D352D0"/>
    <w:rsid w:val="00D3530C"/>
    <w:rsid w:val="00D35839"/>
    <w:rsid w:val="00D35851"/>
    <w:rsid w:val="00D358C1"/>
    <w:rsid w:val="00D3594C"/>
    <w:rsid w:val="00D35A57"/>
    <w:rsid w:val="00D35C89"/>
    <w:rsid w:val="00D35E49"/>
    <w:rsid w:val="00D364A4"/>
    <w:rsid w:val="00D3651B"/>
    <w:rsid w:val="00D365B2"/>
    <w:rsid w:val="00D3690B"/>
    <w:rsid w:val="00D36914"/>
    <w:rsid w:val="00D36985"/>
    <w:rsid w:val="00D36C4E"/>
    <w:rsid w:val="00D36DD8"/>
    <w:rsid w:val="00D36E7A"/>
    <w:rsid w:val="00D36EFF"/>
    <w:rsid w:val="00D36F8C"/>
    <w:rsid w:val="00D371CA"/>
    <w:rsid w:val="00D3727B"/>
    <w:rsid w:val="00D37617"/>
    <w:rsid w:val="00D37918"/>
    <w:rsid w:val="00D37AB5"/>
    <w:rsid w:val="00D37B4F"/>
    <w:rsid w:val="00D37DCD"/>
    <w:rsid w:val="00D403DD"/>
    <w:rsid w:val="00D40690"/>
    <w:rsid w:val="00D4086B"/>
    <w:rsid w:val="00D40DFD"/>
    <w:rsid w:val="00D40E35"/>
    <w:rsid w:val="00D41040"/>
    <w:rsid w:val="00D410E4"/>
    <w:rsid w:val="00D41173"/>
    <w:rsid w:val="00D416C5"/>
    <w:rsid w:val="00D41916"/>
    <w:rsid w:val="00D41B1C"/>
    <w:rsid w:val="00D41DCD"/>
    <w:rsid w:val="00D41E00"/>
    <w:rsid w:val="00D42006"/>
    <w:rsid w:val="00D42035"/>
    <w:rsid w:val="00D420F5"/>
    <w:rsid w:val="00D421B4"/>
    <w:rsid w:val="00D425B7"/>
    <w:rsid w:val="00D425EF"/>
    <w:rsid w:val="00D428B3"/>
    <w:rsid w:val="00D42947"/>
    <w:rsid w:val="00D42ABC"/>
    <w:rsid w:val="00D42B87"/>
    <w:rsid w:val="00D42D3D"/>
    <w:rsid w:val="00D42E4C"/>
    <w:rsid w:val="00D42FC3"/>
    <w:rsid w:val="00D433D8"/>
    <w:rsid w:val="00D4340A"/>
    <w:rsid w:val="00D43455"/>
    <w:rsid w:val="00D4354D"/>
    <w:rsid w:val="00D43904"/>
    <w:rsid w:val="00D43938"/>
    <w:rsid w:val="00D43961"/>
    <w:rsid w:val="00D439BE"/>
    <w:rsid w:val="00D43A03"/>
    <w:rsid w:val="00D43C1B"/>
    <w:rsid w:val="00D43C21"/>
    <w:rsid w:val="00D43DB2"/>
    <w:rsid w:val="00D43E26"/>
    <w:rsid w:val="00D43EDD"/>
    <w:rsid w:val="00D43F56"/>
    <w:rsid w:val="00D43FED"/>
    <w:rsid w:val="00D445D4"/>
    <w:rsid w:val="00D447D1"/>
    <w:rsid w:val="00D44825"/>
    <w:rsid w:val="00D4487E"/>
    <w:rsid w:val="00D44946"/>
    <w:rsid w:val="00D44A1B"/>
    <w:rsid w:val="00D44A71"/>
    <w:rsid w:val="00D44B24"/>
    <w:rsid w:val="00D45067"/>
    <w:rsid w:val="00D451B3"/>
    <w:rsid w:val="00D4522B"/>
    <w:rsid w:val="00D454D5"/>
    <w:rsid w:val="00D4565C"/>
    <w:rsid w:val="00D45823"/>
    <w:rsid w:val="00D459A9"/>
    <w:rsid w:val="00D45A58"/>
    <w:rsid w:val="00D45C31"/>
    <w:rsid w:val="00D45D24"/>
    <w:rsid w:val="00D45D85"/>
    <w:rsid w:val="00D45D93"/>
    <w:rsid w:val="00D46110"/>
    <w:rsid w:val="00D463B9"/>
    <w:rsid w:val="00D46564"/>
    <w:rsid w:val="00D466B6"/>
    <w:rsid w:val="00D4675B"/>
    <w:rsid w:val="00D46782"/>
    <w:rsid w:val="00D46A2D"/>
    <w:rsid w:val="00D46AAA"/>
    <w:rsid w:val="00D46B0F"/>
    <w:rsid w:val="00D46C15"/>
    <w:rsid w:val="00D46C62"/>
    <w:rsid w:val="00D46CAF"/>
    <w:rsid w:val="00D46F8C"/>
    <w:rsid w:val="00D47020"/>
    <w:rsid w:val="00D471AC"/>
    <w:rsid w:val="00D4741C"/>
    <w:rsid w:val="00D477BA"/>
    <w:rsid w:val="00D477C4"/>
    <w:rsid w:val="00D47D51"/>
    <w:rsid w:val="00D47E1F"/>
    <w:rsid w:val="00D47E53"/>
    <w:rsid w:val="00D50174"/>
    <w:rsid w:val="00D507CA"/>
    <w:rsid w:val="00D508CC"/>
    <w:rsid w:val="00D50951"/>
    <w:rsid w:val="00D50AC0"/>
    <w:rsid w:val="00D50BFE"/>
    <w:rsid w:val="00D50CB0"/>
    <w:rsid w:val="00D50D3F"/>
    <w:rsid w:val="00D50E0F"/>
    <w:rsid w:val="00D50E86"/>
    <w:rsid w:val="00D51054"/>
    <w:rsid w:val="00D51058"/>
    <w:rsid w:val="00D51079"/>
    <w:rsid w:val="00D514AB"/>
    <w:rsid w:val="00D51504"/>
    <w:rsid w:val="00D51647"/>
    <w:rsid w:val="00D5177E"/>
    <w:rsid w:val="00D51AAC"/>
    <w:rsid w:val="00D51B02"/>
    <w:rsid w:val="00D51B48"/>
    <w:rsid w:val="00D51B52"/>
    <w:rsid w:val="00D51BA3"/>
    <w:rsid w:val="00D51BC7"/>
    <w:rsid w:val="00D52033"/>
    <w:rsid w:val="00D52036"/>
    <w:rsid w:val="00D52068"/>
    <w:rsid w:val="00D520FF"/>
    <w:rsid w:val="00D5218F"/>
    <w:rsid w:val="00D52338"/>
    <w:rsid w:val="00D52841"/>
    <w:rsid w:val="00D528F7"/>
    <w:rsid w:val="00D5297E"/>
    <w:rsid w:val="00D52B9F"/>
    <w:rsid w:val="00D52D57"/>
    <w:rsid w:val="00D52DB1"/>
    <w:rsid w:val="00D52DDB"/>
    <w:rsid w:val="00D53018"/>
    <w:rsid w:val="00D5324E"/>
    <w:rsid w:val="00D534D7"/>
    <w:rsid w:val="00D5371B"/>
    <w:rsid w:val="00D5373D"/>
    <w:rsid w:val="00D539E3"/>
    <w:rsid w:val="00D53A05"/>
    <w:rsid w:val="00D53B10"/>
    <w:rsid w:val="00D53B1B"/>
    <w:rsid w:val="00D541D7"/>
    <w:rsid w:val="00D5465C"/>
    <w:rsid w:val="00D5466E"/>
    <w:rsid w:val="00D547F7"/>
    <w:rsid w:val="00D5494B"/>
    <w:rsid w:val="00D54B60"/>
    <w:rsid w:val="00D54D0F"/>
    <w:rsid w:val="00D54D1E"/>
    <w:rsid w:val="00D54E96"/>
    <w:rsid w:val="00D54EC1"/>
    <w:rsid w:val="00D54ECD"/>
    <w:rsid w:val="00D55077"/>
    <w:rsid w:val="00D55152"/>
    <w:rsid w:val="00D55184"/>
    <w:rsid w:val="00D551D6"/>
    <w:rsid w:val="00D552BE"/>
    <w:rsid w:val="00D55362"/>
    <w:rsid w:val="00D5555A"/>
    <w:rsid w:val="00D556E6"/>
    <w:rsid w:val="00D55946"/>
    <w:rsid w:val="00D55977"/>
    <w:rsid w:val="00D55A61"/>
    <w:rsid w:val="00D55B1C"/>
    <w:rsid w:val="00D55B45"/>
    <w:rsid w:val="00D55BC3"/>
    <w:rsid w:val="00D55C55"/>
    <w:rsid w:val="00D55C87"/>
    <w:rsid w:val="00D55D25"/>
    <w:rsid w:val="00D55E96"/>
    <w:rsid w:val="00D55EB4"/>
    <w:rsid w:val="00D55EC1"/>
    <w:rsid w:val="00D55F84"/>
    <w:rsid w:val="00D5604A"/>
    <w:rsid w:val="00D560CA"/>
    <w:rsid w:val="00D5621E"/>
    <w:rsid w:val="00D56241"/>
    <w:rsid w:val="00D562D6"/>
    <w:rsid w:val="00D56300"/>
    <w:rsid w:val="00D5673A"/>
    <w:rsid w:val="00D56767"/>
    <w:rsid w:val="00D5698C"/>
    <w:rsid w:val="00D56CE9"/>
    <w:rsid w:val="00D57043"/>
    <w:rsid w:val="00D5748B"/>
    <w:rsid w:val="00D574E0"/>
    <w:rsid w:val="00D5779C"/>
    <w:rsid w:val="00D57A7A"/>
    <w:rsid w:val="00D57F89"/>
    <w:rsid w:val="00D6011C"/>
    <w:rsid w:val="00D60263"/>
    <w:rsid w:val="00D602F1"/>
    <w:rsid w:val="00D605F9"/>
    <w:rsid w:val="00D607C6"/>
    <w:rsid w:val="00D60B63"/>
    <w:rsid w:val="00D60BA4"/>
    <w:rsid w:val="00D60BE8"/>
    <w:rsid w:val="00D60D5F"/>
    <w:rsid w:val="00D60F23"/>
    <w:rsid w:val="00D61139"/>
    <w:rsid w:val="00D611E4"/>
    <w:rsid w:val="00D6124D"/>
    <w:rsid w:val="00D61610"/>
    <w:rsid w:val="00D61634"/>
    <w:rsid w:val="00D61809"/>
    <w:rsid w:val="00D61968"/>
    <w:rsid w:val="00D61AAB"/>
    <w:rsid w:val="00D61ABF"/>
    <w:rsid w:val="00D61ADA"/>
    <w:rsid w:val="00D61C34"/>
    <w:rsid w:val="00D61D52"/>
    <w:rsid w:val="00D61F97"/>
    <w:rsid w:val="00D62007"/>
    <w:rsid w:val="00D622C9"/>
    <w:rsid w:val="00D62A34"/>
    <w:rsid w:val="00D62ABD"/>
    <w:rsid w:val="00D62C29"/>
    <w:rsid w:val="00D62DA6"/>
    <w:rsid w:val="00D62FBD"/>
    <w:rsid w:val="00D63027"/>
    <w:rsid w:val="00D631A2"/>
    <w:rsid w:val="00D631C9"/>
    <w:rsid w:val="00D6328B"/>
    <w:rsid w:val="00D63320"/>
    <w:rsid w:val="00D6335E"/>
    <w:rsid w:val="00D6335F"/>
    <w:rsid w:val="00D63415"/>
    <w:rsid w:val="00D63629"/>
    <w:rsid w:val="00D63647"/>
    <w:rsid w:val="00D63728"/>
    <w:rsid w:val="00D638BD"/>
    <w:rsid w:val="00D639EF"/>
    <w:rsid w:val="00D639FC"/>
    <w:rsid w:val="00D63A3C"/>
    <w:rsid w:val="00D63AA8"/>
    <w:rsid w:val="00D63C13"/>
    <w:rsid w:val="00D63C47"/>
    <w:rsid w:val="00D63CAE"/>
    <w:rsid w:val="00D63D26"/>
    <w:rsid w:val="00D64162"/>
    <w:rsid w:val="00D642F9"/>
    <w:rsid w:val="00D645B2"/>
    <w:rsid w:val="00D6479E"/>
    <w:rsid w:val="00D647F2"/>
    <w:rsid w:val="00D6491C"/>
    <w:rsid w:val="00D64AAE"/>
    <w:rsid w:val="00D64ACC"/>
    <w:rsid w:val="00D64B2C"/>
    <w:rsid w:val="00D64BFE"/>
    <w:rsid w:val="00D64F73"/>
    <w:rsid w:val="00D65114"/>
    <w:rsid w:val="00D651CC"/>
    <w:rsid w:val="00D652DE"/>
    <w:rsid w:val="00D653F0"/>
    <w:rsid w:val="00D65563"/>
    <w:rsid w:val="00D65599"/>
    <w:rsid w:val="00D6599C"/>
    <w:rsid w:val="00D65DB7"/>
    <w:rsid w:val="00D65E12"/>
    <w:rsid w:val="00D661C4"/>
    <w:rsid w:val="00D661F3"/>
    <w:rsid w:val="00D664D2"/>
    <w:rsid w:val="00D66575"/>
    <w:rsid w:val="00D666E8"/>
    <w:rsid w:val="00D667C8"/>
    <w:rsid w:val="00D6699F"/>
    <w:rsid w:val="00D66A86"/>
    <w:rsid w:val="00D66AB8"/>
    <w:rsid w:val="00D66DB1"/>
    <w:rsid w:val="00D670F2"/>
    <w:rsid w:val="00D67187"/>
    <w:rsid w:val="00D674E5"/>
    <w:rsid w:val="00D6751E"/>
    <w:rsid w:val="00D67A2D"/>
    <w:rsid w:val="00D67C88"/>
    <w:rsid w:val="00D67EE9"/>
    <w:rsid w:val="00D70100"/>
    <w:rsid w:val="00D70288"/>
    <w:rsid w:val="00D702DE"/>
    <w:rsid w:val="00D7033F"/>
    <w:rsid w:val="00D70585"/>
    <w:rsid w:val="00D7094A"/>
    <w:rsid w:val="00D70B7F"/>
    <w:rsid w:val="00D70B8A"/>
    <w:rsid w:val="00D70CFE"/>
    <w:rsid w:val="00D70D44"/>
    <w:rsid w:val="00D70E78"/>
    <w:rsid w:val="00D710FF"/>
    <w:rsid w:val="00D7133F"/>
    <w:rsid w:val="00D71584"/>
    <w:rsid w:val="00D71DDA"/>
    <w:rsid w:val="00D71E25"/>
    <w:rsid w:val="00D7204B"/>
    <w:rsid w:val="00D72281"/>
    <w:rsid w:val="00D72296"/>
    <w:rsid w:val="00D725DF"/>
    <w:rsid w:val="00D726A9"/>
    <w:rsid w:val="00D7299D"/>
    <w:rsid w:val="00D72B84"/>
    <w:rsid w:val="00D72E28"/>
    <w:rsid w:val="00D73538"/>
    <w:rsid w:val="00D73567"/>
    <w:rsid w:val="00D737BC"/>
    <w:rsid w:val="00D7385E"/>
    <w:rsid w:val="00D7393E"/>
    <w:rsid w:val="00D739AF"/>
    <w:rsid w:val="00D73A7A"/>
    <w:rsid w:val="00D73A93"/>
    <w:rsid w:val="00D73AA9"/>
    <w:rsid w:val="00D73B6D"/>
    <w:rsid w:val="00D73BEA"/>
    <w:rsid w:val="00D73C11"/>
    <w:rsid w:val="00D73E17"/>
    <w:rsid w:val="00D73EA6"/>
    <w:rsid w:val="00D73EF8"/>
    <w:rsid w:val="00D7441A"/>
    <w:rsid w:val="00D7464C"/>
    <w:rsid w:val="00D7471F"/>
    <w:rsid w:val="00D7486A"/>
    <w:rsid w:val="00D74942"/>
    <w:rsid w:val="00D74C6B"/>
    <w:rsid w:val="00D74DC9"/>
    <w:rsid w:val="00D75085"/>
    <w:rsid w:val="00D750D6"/>
    <w:rsid w:val="00D75397"/>
    <w:rsid w:val="00D75515"/>
    <w:rsid w:val="00D755B2"/>
    <w:rsid w:val="00D75628"/>
    <w:rsid w:val="00D75D1F"/>
    <w:rsid w:val="00D75DCE"/>
    <w:rsid w:val="00D75DE9"/>
    <w:rsid w:val="00D75EF6"/>
    <w:rsid w:val="00D75F5E"/>
    <w:rsid w:val="00D760A0"/>
    <w:rsid w:val="00D76176"/>
    <w:rsid w:val="00D7625E"/>
    <w:rsid w:val="00D76514"/>
    <w:rsid w:val="00D76569"/>
    <w:rsid w:val="00D766D9"/>
    <w:rsid w:val="00D768FB"/>
    <w:rsid w:val="00D76A44"/>
    <w:rsid w:val="00D76FD3"/>
    <w:rsid w:val="00D7715B"/>
    <w:rsid w:val="00D77209"/>
    <w:rsid w:val="00D77377"/>
    <w:rsid w:val="00D774D1"/>
    <w:rsid w:val="00D775EB"/>
    <w:rsid w:val="00D778A2"/>
    <w:rsid w:val="00D77A78"/>
    <w:rsid w:val="00D77C18"/>
    <w:rsid w:val="00D77D4B"/>
    <w:rsid w:val="00D77D95"/>
    <w:rsid w:val="00D7B2D2"/>
    <w:rsid w:val="00D7B68B"/>
    <w:rsid w:val="00D80088"/>
    <w:rsid w:val="00D801BD"/>
    <w:rsid w:val="00D802CD"/>
    <w:rsid w:val="00D80348"/>
    <w:rsid w:val="00D80356"/>
    <w:rsid w:val="00D80495"/>
    <w:rsid w:val="00D80581"/>
    <w:rsid w:val="00D8082E"/>
    <w:rsid w:val="00D80E9F"/>
    <w:rsid w:val="00D80EE4"/>
    <w:rsid w:val="00D80FDB"/>
    <w:rsid w:val="00D8113A"/>
    <w:rsid w:val="00D81342"/>
    <w:rsid w:val="00D81355"/>
    <w:rsid w:val="00D813AB"/>
    <w:rsid w:val="00D81414"/>
    <w:rsid w:val="00D8161A"/>
    <w:rsid w:val="00D8178F"/>
    <w:rsid w:val="00D818BD"/>
    <w:rsid w:val="00D81937"/>
    <w:rsid w:val="00D819D0"/>
    <w:rsid w:val="00D81AE1"/>
    <w:rsid w:val="00D81E7A"/>
    <w:rsid w:val="00D81F68"/>
    <w:rsid w:val="00D826EF"/>
    <w:rsid w:val="00D82883"/>
    <w:rsid w:val="00D82890"/>
    <w:rsid w:val="00D8289F"/>
    <w:rsid w:val="00D82984"/>
    <w:rsid w:val="00D8298E"/>
    <w:rsid w:val="00D82C15"/>
    <w:rsid w:val="00D82ECC"/>
    <w:rsid w:val="00D82FAF"/>
    <w:rsid w:val="00D832AE"/>
    <w:rsid w:val="00D83324"/>
    <w:rsid w:val="00D83445"/>
    <w:rsid w:val="00D834CD"/>
    <w:rsid w:val="00D8354D"/>
    <w:rsid w:val="00D835EC"/>
    <w:rsid w:val="00D83662"/>
    <w:rsid w:val="00D8369A"/>
    <w:rsid w:val="00D836FA"/>
    <w:rsid w:val="00D83B97"/>
    <w:rsid w:val="00D83C58"/>
    <w:rsid w:val="00D83DDC"/>
    <w:rsid w:val="00D83E66"/>
    <w:rsid w:val="00D83F8D"/>
    <w:rsid w:val="00D84053"/>
    <w:rsid w:val="00D84153"/>
    <w:rsid w:val="00D84423"/>
    <w:rsid w:val="00D8443F"/>
    <w:rsid w:val="00D84477"/>
    <w:rsid w:val="00D847A1"/>
    <w:rsid w:val="00D84871"/>
    <w:rsid w:val="00D849C1"/>
    <w:rsid w:val="00D84B03"/>
    <w:rsid w:val="00D84BA9"/>
    <w:rsid w:val="00D84BD3"/>
    <w:rsid w:val="00D84DF6"/>
    <w:rsid w:val="00D850A0"/>
    <w:rsid w:val="00D85196"/>
    <w:rsid w:val="00D854EB"/>
    <w:rsid w:val="00D855C4"/>
    <w:rsid w:val="00D8589C"/>
    <w:rsid w:val="00D858B2"/>
    <w:rsid w:val="00D8596B"/>
    <w:rsid w:val="00D859BC"/>
    <w:rsid w:val="00D85D69"/>
    <w:rsid w:val="00D8620D"/>
    <w:rsid w:val="00D8644E"/>
    <w:rsid w:val="00D8646D"/>
    <w:rsid w:val="00D86674"/>
    <w:rsid w:val="00D86681"/>
    <w:rsid w:val="00D86881"/>
    <w:rsid w:val="00D869A9"/>
    <w:rsid w:val="00D86B9E"/>
    <w:rsid w:val="00D86C7A"/>
    <w:rsid w:val="00D86CC8"/>
    <w:rsid w:val="00D86E88"/>
    <w:rsid w:val="00D871AB"/>
    <w:rsid w:val="00D87238"/>
    <w:rsid w:val="00D872AB"/>
    <w:rsid w:val="00D8748E"/>
    <w:rsid w:val="00D87955"/>
    <w:rsid w:val="00D879B8"/>
    <w:rsid w:val="00D87B43"/>
    <w:rsid w:val="00D87FB6"/>
    <w:rsid w:val="00D8F304"/>
    <w:rsid w:val="00D9025F"/>
    <w:rsid w:val="00D90484"/>
    <w:rsid w:val="00D90A3B"/>
    <w:rsid w:val="00D90C7A"/>
    <w:rsid w:val="00D90DBE"/>
    <w:rsid w:val="00D90EC9"/>
    <w:rsid w:val="00D90FC8"/>
    <w:rsid w:val="00D90FE1"/>
    <w:rsid w:val="00D91091"/>
    <w:rsid w:val="00D911A4"/>
    <w:rsid w:val="00D91296"/>
    <w:rsid w:val="00D912E9"/>
    <w:rsid w:val="00D917CC"/>
    <w:rsid w:val="00D91944"/>
    <w:rsid w:val="00D91A89"/>
    <w:rsid w:val="00D91BD3"/>
    <w:rsid w:val="00D91C4D"/>
    <w:rsid w:val="00D920D1"/>
    <w:rsid w:val="00D920E0"/>
    <w:rsid w:val="00D926A0"/>
    <w:rsid w:val="00D92727"/>
    <w:rsid w:val="00D9291F"/>
    <w:rsid w:val="00D92BED"/>
    <w:rsid w:val="00D92D7F"/>
    <w:rsid w:val="00D92E80"/>
    <w:rsid w:val="00D93236"/>
    <w:rsid w:val="00D932AA"/>
    <w:rsid w:val="00D932E3"/>
    <w:rsid w:val="00D933FD"/>
    <w:rsid w:val="00D9340E"/>
    <w:rsid w:val="00D9354B"/>
    <w:rsid w:val="00D935A1"/>
    <w:rsid w:val="00D9366D"/>
    <w:rsid w:val="00D937D8"/>
    <w:rsid w:val="00D938E9"/>
    <w:rsid w:val="00D93B41"/>
    <w:rsid w:val="00D93D5C"/>
    <w:rsid w:val="00D94256"/>
    <w:rsid w:val="00D9427F"/>
    <w:rsid w:val="00D942AA"/>
    <w:rsid w:val="00D943EA"/>
    <w:rsid w:val="00D944C9"/>
    <w:rsid w:val="00D94521"/>
    <w:rsid w:val="00D94597"/>
    <w:rsid w:val="00D9493B"/>
    <w:rsid w:val="00D94A12"/>
    <w:rsid w:val="00D94A2C"/>
    <w:rsid w:val="00D94A44"/>
    <w:rsid w:val="00D94AC5"/>
    <w:rsid w:val="00D94D66"/>
    <w:rsid w:val="00D94E41"/>
    <w:rsid w:val="00D94F13"/>
    <w:rsid w:val="00D94F81"/>
    <w:rsid w:val="00D950B1"/>
    <w:rsid w:val="00D95229"/>
    <w:rsid w:val="00D952BD"/>
    <w:rsid w:val="00D95658"/>
    <w:rsid w:val="00D95833"/>
    <w:rsid w:val="00D9588D"/>
    <w:rsid w:val="00D95B60"/>
    <w:rsid w:val="00D95B89"/>
    <w:rsid w:val="00D960C8"/>
    <w:rsid w:val="00D960E2"/>
    <w:rsid w:val="00D962D9"/>
    <w:rsid w:val="00D965F9"/>
    <w:rsid w:val="00D967F9"/>
    <w:rsid w:val="00D968B7"/>
    <w:rsid w:val="00D96AAD"/>
    <w:rsid w:val="00D96C06"/>
    <w:rsid w:val="00D96ED7"/>
    <w:rsid w:val="00D9749A"/>
    <w:rsid w:val="00D97509"/>
    <w:rsid w:val="00D97880"/>
    <w:rsid w:val="00D97962"/>
    <w:rsid w:val="00D97CC1"/>
    <w:rsid w:val="00DA008F"/>
    <w:rsid w:val="00DA02C3"/>
    <w:rsid w:val="00DA02E0"/>
    <w:rsid w:val="00DA0383"/>
    <w:rsid w:val="00DA03F4"/>
    <w:rsid w:val="00DA045B"/>
    <w:rsid w:val="00DA0626"/>
    <w:rsid w:val="00DA0699"/>
    <w:rsid w:val="00DA0D90"/>
    <w:rsid w:val="00DA0D99"/>
    <w:rsid w:val="00DA1029"/>
    <w:rsid w:val="00DA111A"/>
    <w:rsid w:val="00DA12FE"/>
    <w:rsid w:val="00DA131C"/>
    <w:rsid w:val="00DA1341"/>
    <w:rsid w:val="00DA14CC"/>
    <w:rsid w:val="00DA15CB"/>
    <w:rsid w:val="00DA1616"/>
    <w:rsid w:val="00DA16FC"/>
    <w:rsid w:val="00DA1822"/>
    <w:rsid w:val="00DA183A"/>
    <w:rsid w:val="00DA1882"/>
    <w:rsid w:val="00DA1EE0"/>
    <w:rsid w:val="00DA214B"/>
    <w:rsid w:val="00DA220E"/>
    <w:rsid w:val="00DA22A2"/>
    <w:rsid w:val="00DA232B"/>
    <w:rsid w:val="00DA260A"/>
    <w:rsid w:val="00DA2643"/>
    <w:rsid w:val="00DA27D4"/>
    <w:rsid w:val="00DA29E3"/>
    <w:rsid w:val="00DA2AEE"/>
    <w:rsid w:val="00DA2B6B"/>
    <w:rsid w:val="00DA2EFD"/>
    <w:rsid w:val="00DA2F49"/>
    <w:rsid w:val="00DA3186"/>
    <w:rsid w:val="00DA32EA"/>
    <w:rsid w:val="00DA3324"/>
    <w:rsid w:val="00DA345A"/>
    <w:rsid w:val="00DA38C7"/>
    <w:rsid w:val="00DA3C04"/>
    <w:rsid w:val="00DA3D47"/>
    <w:rsid w:val="00DA3EBA"/>
    <w:rsid w:val="00DA4805"/>
    <w:rsid w:val="00DA481E"/>
    <w:rsid w:val="00DA496B"/>
    <w:rsid w:val="00DA4AE1"/>
    <w:rsid w:val="00DA4AF1"/>
    <w:rsid w:val="00DA4C0F"/>
    <w:rsid w:val="00DA5028"/>
    <w:rsid w:val="00DA53FA"/>
    <w:rsid w:val="00DA5409"/>
    <w:rsid w:val="00DA5689"/>
    <w:rsid w:val="00DA5787"/>
    <w:rsid w:val="00DA57EE"/>
    <w:rsid w:val="00DA5912"/>
    <w:rsid w:val="00DA6102"/>
    <w:rsid w:val="00DA6188"/>
    <w:rsid w:val="00DA6584"/>
    <w:rsid w:val="00DA6AD4"/>
    <w:rsid w:val="00DA6AED"/>
    <w:rsid w:val="00DA6B0A"/>
    <w:rsid w:val="00DA6C1D"/>
    <w:rsid w:val="00DA6F9E"/>
    <w:rsid w:val="00DA6FA4"/>
    <w:rsid w:val="00DA746B"/>
    <w:rsid w:val="00DA768C"/>
    <w:rsid w:val="00DA7736"/>
    <w:rsid w:val="00DA7759"/>
    <w:rsid w:val="00DA77F6"/>
    <w:rsid w:val="00DA7954"/>
    <w:rsid w:val="00DA7BB6"/>
    <w:rsid w:val="00DA7C09"/>
    <w:rsid w:val="00DA7C1B"/>
    <w:rsid w:val="00DA7EC6"/>
    <w:rsid w:val="00DA7F21"/>
    <w:rsid w:val="00DB0052"/>
    <w:rsid w:val="00DB04E2"/>
    <w:rsid w:val="00DB05A9"/>
    <w:rsid w:val="00DB0702"/>
    <w:rsid w:val="00DB07CD"/>
    <w:rsid w:val="00DB0825"/>
    <w:rsid w:val="00DB088C"/>
    <w:rsid w:val="00DB0A94"/>
    <w:rsid w:val="00DB0BCF"/>
    <w:rsid w:val="00DB0BE2"/>
    <w:rsid w:val="00DB1037"/>
    <w:rsid w:val="00DB11B6"/>
    <w:rsid w:val="00DB166F"/>
    <w:rsid w:val="00DB1794"/>
    <w:rsid w:val="00DB18F6"/>
    <w:rsid w:val="00DB1956"/>
    <w:rsid w:val="00DB1A3D"/>
    <w:rsid w:val="00DB1B1F"/>
    <w:rsid w:val="00DB1E69"/>
    <w:rsid w:val="00DB1EB7"/>
    <w:rsid w:val="00DB1EF4"/>
    <w:rsid w:val="00DB1FA5"/>
    <w:rsid w:val="00DB2038"/>
    <w:rsid w:val="00DB20BF"/>
    <w:rsid w:val="00DB213F"/>
    <w:rsid w:val="00DB218F"/>
    <w:rsid w:val="00DB24C6"/>
    <w:rsid w:val="00DB2616"/>
    <w:rsid w:val="00DB2715"/>
    <w:rsid w:val="00DB28BE"/>
    <w:rsid w:val="00DB28F5"/>
    <w:rsid w:val="00DB2956"/>
    <w:rsid w:val="00DB3307"/>
    <w:rsid w:val="00DB3351"/>
    <w:rsid w:val="00DB338D"/>
    <w:rsid w:val="00DB33A1"/>
    <w:rsid w:val="00DB3573"/>
    <w:rsid w:val="00DB35DA"/>
    <w:rsid w:val="00DB3635"/>
    <w:rsid w:val="00DB37D8"/>
    <w:rsid w:val="00DB3966"/>
    <w:rsid w:val="00DB3B7E"/>
    <w:rsid w:val="00DB3BF2"/>
    <w:rsid w:val="00DB3E0B"/>
    <w:rsid w:val="00DB3E4A"/>
    <w:rsid w:val="00DB3E5B"/>
    <w:rsid w:val="00DB412A"/>
    <w:rsid w:val="00DB412B"/>
    <w:rsid w:val="00DB41BD"/>
    <w:rsid w:val="00DB43D7"/>
    <w:rsid w:val="00DB4439"/>
    <w:rsid w:val="00DB4638"/>
    <w:rsid w:val="00DB465C"/>
    <w:rsid w:val="00DB47DD"/>
    <w:rsid w:val="00DB4820"/>
    <w:rsid w:val="00DB4A33"/>
    <w:rsid w:val="00DB4AEE"/>
    <w:rsid w:val="00DB4E2C"/>
    <w:rsid w:val="00DB4E9A"/>
    <w:rsid w:val="00DB4F09"/>
    <w:rsid w:val="00DB50A6"/>
    <w:rsid w:val="00DB50DE"/>
    <w:rsid w:val="00DB5167"/>
    <w:rsid w:val="00DB51BF"/>
    <w:rsid w:val="00DB5303"/>
    <w:rsid w:val="00DB53A8"/>
    <w:rsid w:val="00DB551D"/>
    <w:rsid w:val="00DB5563"/>
    <w:rsid w:val="00DB5634"/>
    <w:rsid w:val="00DB5694"/>
    <w:rsid w:val="00DB57EC"/>
    <w:rsid w:val="00DB581F"/>
    <w:rsid w:val="00DB5CB5"/>
    <w:rsid w:val="00DB5DDC"/>
    <w:rsid w:val="00DB5E79"/>
    <w:rsid w:val="00DB5F0A"/>
    <w:rsid w:val="00DB63F7"/>
    <w:rsid w:val="00DB65F7"/>
    <w:rsid w:val="00DB66BD"/>
    <w:rsid w:val="00DB66C5"/>
    <w:rsid w:val="00DB6749"/>
    <w:rsid w:val="00DB67C3"/>
    <w:rsid w:val="00DB697C"/>
    <w:rsid w:val="00DB6C7C"/>
    <w:rsid w:val="00DB6D8F"/>
    <w:rsid w:val="00DB6D93"/>
    <w:rsid w:val="00DB75B3"/>
    <w:rsid w:val="00DB7655"/>
    <w:rsid w:val="00DB77F1"/>
    <w:rsid w:val="00DB7820"/>
    <w:rsid w:val="00DB7824"/>
    <w:rsid w:val="00DB78AA"/>
    <w:rsid w:val="00DB78D9"/>
    <w:rsid w:val="00DB796E"/>
    <w:rsid w:val="00DB79D2"/>
    <w:rsid w:val="00DB7B1A"/>
    <w:rsid w:val="00DB7BE1"/>
    <w:rsid w:val="00DB7D9D"/>
    <w:rsid w:val="00DB7EAF"/>
    <w:rsid w:val="00DB7F39"/>
    <w:rsid w:val="00DC013D"/>
    <w:rsid w:val="00DC0279"/>
    <w:rsid w:val="00DC0381"/>
    <w:rsid w:val="00DC043E"/>
    <w:rsid w:val="00DC0517"/>
    <w:rsid w:val="00DC0594"/>
    <w:rsid w:val="00DC06DB"/>
    <w:rsid w:val="00DC09C5"/>
    <w:rsid w:val="00DC0D91"/>
    <w:rsid w:val="00DC0E3C"/>
    <w:rsid w:val="00DC0EA5"/>
    <w:rsid w:val="00DC0F18"/>
    <w:rsid w:val="00DC0F9C"/>
    <w:rsid w:val="00DC10FF"/>
    <w:rsid w:val="00DC14C8"/>
    <w:rsid w:val="00DC14E1"/>
    <w:rsid w:val="00DC1561"/>
    <w:rsid w:val="00DC15CB"/>
    <w:rsid w:val="00DC1746"/>
    <w:rsid w:val="00DC1B2F"/>
    <w:rsid w:val="00DC2352"/>
    <w:rsid w:val="00DC25C6"/>
    <w:rsid w:val="00DC298B"/>
    <w:rsid w:val="00DC2B81"/>
    <w:rsid w:val="00DC2B89"/>
    <w:rsid w:val="00DC2CCB"/>
    <w:rsid w:val="00DC2E05"/>
    <w:rsid w:val="00DC2EC6"/>
    <w:rsid w:val="00DC2F0F"/>
    <w:rsid w:val="00DC2F54"/>
    <w:rsid w:val="00DC30D7"/>
    <w:rsid w:val="00DC3279"/>
    <w:rsid w:val="00DC339E"/>
    <w:rsid w:val="00DC36D6"/>
    <w:rsid w:val="00DC3723"/>
    <w:rsid w:val="00DC3803"/>
    <w:rsid w:val="00DC3A3B"/>
    <w:rsid w:val="00DC3A65"/>
    <w:rsid w:val="00DC3A6B"/>
    <w:rsid w:val="00DC3C23"/>
    <w:rsid w:val="00DC3C43"/>
    <w:rsid w:val="00DC3D4F"/>
    <w:rsid w:val="00DC40F9"/>
    <w:rsid w:val="00DC42FC"/>
    <w:rsid w:val="00DC437D"/>
    <w:rsid w:val="00DC4512"/>
    <w:rsid w:val="00DC46F1"/>
    <w:rsid w:val="00DC4980"/>
    <w:rsid w:val="00DC4AC9"/>
    <w:rsid w:val="00DC4B6F"/>
    <w:rsid w:val="00DC4F13"/>
    <w:rsid w:val="00DC5013"/>
    <w:rsid w:val="00DC5018"/>
    <w:rsid w:val="00DC50F8"/>
    <w:rsid w:val="00DC52B6"/>
    <w:rsid w:val="00DC5836"/>
    <w:rsid w:val="00DC5B7E"/>
    <w:rsid w:val="00DC5D6B"/>
    <w:rsid w:val="00DC61CB"/>
    <w:rsid w:val="00DC625B"/>
    <w:rsid w:val="00DC6710"/>
    <w:rsid w:val="00DC6862"/>
    <w:rsid w:val="00DC68ED"/>
    <w:rsid w:val="00DC693C"/>
    <w:rsid w:val="00DC6D7C"/>
    <w:rsid w:val="00DC71C8"/>
    <w:rsid w:val="00DC71F7"/>
    <w:rsid w:val="00DC7387"/>
    <w:rsid w:val="00DC757B"/>
    <w:rsid w:val="00DC7623"/>
    <w:rsid w:val="00DC79EB"/>
    <w:rsid w:val="00DC7A2E"/>
    <w:rsid w:val="00DC7A53"/>
    <w:rsid w:val="00DC7B77"/>
    <w:rsid w:val="00DC7B86"/>
    <w:rsid w:val="00DC7BAE"/>
    <w:rsid w:val="00DC7C90"/>
    <w:rsid w:val="00DC7CD7"/>
    <w:rsid w:val="00DC7E04"/>
    <w:rsid w:val="00DC7FC0"/>
    <w:rsid w:val="00DD0021"/>
    <w:rsid w:val="00DD0037"/>
    <w:rsid w:val="00DD00E8"/>
    <w:rsid w:val="00DD0443"/>
    <w:rsid w:val="00DD04E1"/>
    <w:rsid w:val="00DD061D"/>
    <w:rsid w:val="00DD078C"/>
    <w:rsid w:val="00DD07DE"/>
    <w:rsid w:val="00DD08A6"/>
    <w:rsid w:val="00DD0932"/>
    <w:rsid w:val="00DD0D89"/>
    <w:rsid w:val="00DD0DBD"/>
    <w:rsid w:val="00DD0E33"/>
    <w:rsid w:val="00DD1035"/>
    <w:rsid w:val="00DD11EC"/>
    <w:rsid w:val="00DD11FA"/>
    <w:rsid w:val="00DD1236"/>
    <w:rsid w:val="00DD18ED"/>
    <w:rsid w:val="00DD1A77"/>
    <w:rsid w:val="00DD1A9B"/>
    <w:rsid w:val="00DD1C75"/>
    <w:rsid w:val="00DD1C7E"/>
    <w:rsid w:val="00DD1C89"/>
    <w:rsid w:val="00DD1E72"/>
    <w:rsid w:val="00DD1F3F"/>
    <w:rsid w:val="00DD1FE9"/>
    <w:rsid w:val="00DD2118"/>
    <w:rsid w:val="00DD21D8"/>
    <w:rsid w:val="00DD22D9"/>
    <w:rsid w:val="00DD2888"/>
    <w:rsid w:val="00DD2896"/>
    <w:rsid w:val="00DD28DC"/>
    <w:rsid w:val="00DD2A78"/>
    <w:rsid w:val="00DD2BC3"/>
    <w:rsid w:val="00DD2BE6"/>
    <w:rsid w:val="00DD3727"/>
    <w:rsid w:val="00DD38CE"/>
    <w:rsid w:val="00DD39CF"/>
    <w:rsid w:val="00DD3B1B"/>
    <w:rsid w:val="00DD3DD6"/>
    <w:rsid w:val="00DD3EA0"/>
    <w:rsid w:val="00DD41F0"/>
    <w:rsid w:val="00DD437F"/>
    <w:rsid w:val="00DD44B7"/>
    <w:rsid w:val="00DD45B1"/>
    <w:rsid w:val="00DD45DC"/>
    <w:rsid w:val="00DD47E1"/>
    <w:rsid w:val="00DD4956"/>
    <w:rsid w:val="00DD4C49"/>
    <w:rsid w:val="00DD4C72"/>
    <w:rsid w:val="00DD502E"/>
    <w:rsid w:val="00DD51E0"/>
    <w:rsid w:val="00DD5232"/>
    <w:rsid w:val="00DD533B"/>
    <w:rsid w:val="00DD5856"/>
    <w:rsid w:val="00DD5B47"/>
    <w:rsid w:val="00DD5BBB"/>
    <w:rsid w:val="00DD604C"/>
    <w:rsid w:val="00DD609E"/>
    <w:rsid w:val="00DD617A"/>
    <w:rsid w:val="00DD650C"/>
    <w:rsid w:val="00DD6844"/>
    <w:rsid w:val="00DD685C"/>
    <w:rsid w:val="00DD68C5"/>
    <w:rsid w:val="00DD6999"/>
    <w:rsid w:val="00DD6D14"/>
    <w:rsid w:val="00DD6F9A"/>
    <w:rsid w:val="00DD701A"/>
    <w:rsid w:val="00DD70B8"/>
    <w:rsid w:val="00DD70D2"/>
    <w:rsid w:val="00DD7115"/>
    <w:rsid w:val="00DD723F"/>
    <w:rsid w:val="00DD7301"/>
    <w:rsid w:val="00DD73CD"/>
    <w:rsid w:val="00DD75E6"/>
    <w:rsid w:val="00DD7806"/>
    <w:rsid w:val="00DD7A02"/>
    <w:rsid w:val="00DD7D12"/>
    <w:rsid w:val="00DE0137"/>
    <w:rsid w:val="00DE034C"/>
    <w:rsid w:val="00DE03FB"/>
    <w:rsid w:val="00DE03FE"/>
    <w:rsid w:val="00DE04B6"/>
    <w:rsid w:val="00DE04D5"/>
    <w:rsid w:val="00DE0591"/>
    <w:rsid w:val="00DE06CA"/>
    <w:rsid w:val="00DE08F2"/>
    <w:rsid w:val="00DE09A1"/>
    <w:rsid w:val="00DE0A9C"/>
    <w:rsid w:val="00DE0EB5"/>
    <w:rsid w:val="00DE11E5"/>
    <w:rsid w:val="00DE127B"/>
    <w:rsid w:val="00DE135F"/>
    <w:rsid w:val="00DE1393"/>
    <w:rsid w:val="00DE1447"/>
    <w:rsid w:val="00DE1513"/>
    <w:rsid w:val="00DE1575"/>
    <w:rsid w:val="00DE1771"/>
    <w:rsid w:val="00DE181E"/>
    <w:rsid w:val="00DE1890"/>
    <w:rsid w:val="00DE1972"/>
    <w:rsid w:val="00DE1AAB"/>
    <w:rsid w:val="00DE1BA5"/>
    <w:rsid w:val="00DE1FA4"/>
    <w:rsid w:val="00DE1FCB"/>
    <w:rsid w:val="00DE20EE"/>
    <w:rsid w:val="00DE2121"/>
    <w:rsid w:val="00DE21CE"/>
    <w:rsid w:val="00DE21D1"/>
    <w:rsid w:val="00DE27EE"/>
    <w:rsid w:val="00DE28C2"/>
    <w:rsid w:val="00DE2ACA"/>
    <w:rsid w:val="00DE2C50"/>
    <w:rsid w:val="00DE2D1A"/>
    <w:rsid w:val="00DE31AB"/>
    <w:rsid w:val="00DE32A8"/>
    <w:rsid w:val="00DE3374"/>
    <w:rsid w:val="00DE36E0"/>
    <w:rsid w:val="00DE37CB"/>
    <w:rsid w:val="00DE3B77"/>
    <w:rsid w:val="00DE3B9E"/>
    <w:rsid w:val="00DE3CEF"/>
    <w:rsid w:val="00DE3E98"/>
    <w:rsid w:val="00DE411A"/>
    <w:rsid w:val="00DE444F"/>
    <w:rsid w:val="00DE4700"/>
    <w:rsid w:val="00DE4816"/>
    <w:rsid w:val="00DE4B90"/>
    <w:rsid w:val="00DE4D6F"/>
    <w:rsid w:val="00DE4FE5"/>
    <w:rsid w:val="00DE5557"/>
    <w:rsid w:val="00DE564E"/>
    <w:rsid w:val="00DE568F"/>
    <w:rsid w:val="00DE56F2"/>
    <w:rsid w:val="00DE577B"/>
    <w:rsid w:val="00DE58C7"/>
    <w:rsid w:val="00DE5B08"/>
    <w:rsid w:val="00DE5B41"/>
    <w:rsid w:val="00DE5E6C"/>
    <w:rsid w:val="00DE5F76"/>
    <w:rsid w:val="00DE609C"/>
    <w:rsid w:val="00DE61D6"/>
    <w:rsid w:val="00DE62A1"/>
    <w:rsid w:val="00DE6718"/>
    <w:rsid w:val="00DE6B25"/>
    <w:rsid w:val="00DE6B26"/>
    <w:rsid w:val="00DE6B2D"/>
    <w:rsid w:val="00DE6CD3"/>
    <w:rsid w:val="00DE6ED0"/>
    <w:rsid w:val="00DE6F79"/>
    <w:rsid w:val="00DE7269"/>
    <w:rsid w:val="00DE7323"/>
    <w:rsid w:val="00DE75F0"/>
    <w:rsid w:val="00DE76CC"/>
    <w:rsid w:val="00DE7B7D"/>
    <w:rsid w:val="00DE7B95"/>
    <w:rsid w:val="00DF0110"/>
    <w:rsid w:val="00DF0195"/>
    <w:rsid w:val="00DF01B8"/>
    <w:rsid w:val="00DF01E2"/>
    <w:rsid w:val="00DF0216"/>
    <w:rsid w:val="00DF0289"/>
    <w:rsid w:val="00DF02B9"/>
    <w:rsid w:val="00DF0353"/>
    <w:rsid w:val="00DF0483"/>
    <w:rsid w:val="00DF04B6"/>
    <w:rsid w:val="00DF0517"/>
    <w:rsid w:val="00DF058D"/>
    <w:rsid w:val="00DF067D"/>
    <w:rsid w:val="00DF0C1F"/>
    <w:rsid w:val="00DF0C8E"/>
    <w:rsid w:val="00DF0E1B"/>
    <w:rsid w:val="00DF0F45"/>
    <w:rsid w:val="00DF1149"/>
    <w:rsid w:val="00DF1201"/>
    <w:rsid w:val="00DF12CA"/>
    <w:rsid w:val="00DF1518"/>
    <w:rsid w:val="00DF157F"/>
    <w:rsid w:val="00DF1611"/>
    <w:rsid w:val="00DF1764"/>
    <w:rsid w:val="00DF1779"/>
    <w:rsid w:val="00DF19E2"/>
    <w:rsid w:val="00DF1DC3"/>
    <w:rsid w:val="00DF1DD5"/>
    <w:rsid w:val="00DF23D8"/>
    <w:rsid w:val="00DF275A"/>
    <w:rsid w:val="00DF29CA"/>
    <w:rsid w:val="00DF2C56"/>
    <w:rsid w:val="00DF2C82"/>
    <w:rsid w:val="00DF2FE7"/>
    <w:rsid w:val="00DF311A"/>
    <w:rsid w:val="00DF3131"/>
    <w:rsid w:val="00DF32FA"/>
    <w:rsid w:val="00DF3B32"/>
    <w:rsid w:val="00DF3B34"/>
    <w:rsid w:val="00DF3D5E"/>
    <w:rsid w:val="00DF3DA3"/>
    <w:rsid w:val="00DF3E34"/>
    <w:rsid w:val="00DF3F84"/>
    <w:rsid w:val="00DF41AE"/>
    <w:rsid w:val="00DF4255"/>
    <w:rsid w:val="00DF44DE"/>
    <w:rsid w:val="00DF459A"/>
    <w:rsid w:val="00DF4777"/>
    <w:rsid w:val="00DF47FA"/>
    <w:rsid w:val="00DF47FF"/>
    <w:rsid w:val="00DF486F"/>
    <w:rsid w:val="00DF4968"/>
    <w:rsid w:val="00DF4AA3"/>
    <w:rsid w:val="00DF4B43"/>
    <w:rsid w:val="00DF4D84"/>
    <w:rsid w:val="00DF4FA4"/>
    <w:rsid w:val="00DF51E0"/>
    <w:rsid w:val="00DF57A9"/>
    <w:rsid w:val="00DF5B12"/>
    <w:rsid w:val="00DF5BAF"/>
    <w:rsid w:val="00DF5DC8"/>
    <w:rsid w:val="00DF5EA1"/>
    <w:rsid w:val="00DF5F17"/>
    <w:rsid w:val="00DF60FC"/>
    <w:rsid w:val="00DF62BC"/>
    <w:rsid w:val="00DF6520"/>
    <w:rsid w:val="00DF65D0"/>
    <w:rsid w:val="00DF6ADA"/>
    <w:rsid w:val="00DF6CAF"/>
    <w:rsid w:val="00DF6CD3"/>
    <w:rsid w:val="00DF6D7A"/>
    <w:rsid w:val="00DF6DBC"/>
    <w:rsid w:val="00DF6E81"/>
    <w:rsid w:val="00DF736C"/>
    <w:rsid w:val="00DF73F8"/>
    <w:rsid w:val="00DF7819"/>
    <w:rsid w:val="00DF7897"/>
    <w:rsid w:val="00DF7946"/>
    <w:rsid w:val="00DF7D3E"/>
    <w:rsid w:val="00DF7EF4"/>
    <w:rsid w:val="00DF7F0D"/>
    <w:rsid w:val="00DF7FCE"/>
    <w:rsid w:val="00E00153"/>
    <w:rsid w:val="00E001EA"/>
    <w:rsid w:val="00E00244"/>
    <w:rsid w:val="00E00265"/>
    <w:rsid w:val="00E00527"/>
    <w:rsid w:val="00E006B4"/>
    <w:rsid w:val="00E0071A"/>
    <w:rsid w:val="00E00739"/>
    <w:rsid w:val="00E00765"/>
    <w:rsid w:val="00E00B04"/>
    <w:rsid w:val="00E00B60"/>
    <w:rsid w:val="00E00B9B"/>
    <w:rsid w:val="00E00C1E"/>
    <w:rsid w:val="00E00D53"/>
    <w:rsid w:val="00E011BC"/>
    <w:rsid w:val="00E01227"/>
    <w:rsid w:val="00E012BB"/>
    <w:rsid w:val="00E0180C"/>
    <w:rsid w:val="00E01868"/>
    <w:rsid w:val="00E01999"/>
    <w:rsid w:val="00E019E5"/>
    <w:rsid w:val="00E01AB4"/>
    <w:rsid w:val="00E01C3B"/>
    <w:rsid w:val="00E01CA9"/>
    <w:rsid w:val="00E01EBB"/>
    <w:rsid w:val="00E01FCB"/>
    <w:rsid w:val="00E0223E"/>
    <w:rsid w:val="00E02425"/>
    <w:rsid w:val="00E02483"/>
    <w:rsid w:val="00E02509"/>
    <w:rsid w:val="00E02690"/>
    <w:rsid w:val="00E02BAE"/>
    <w:rsid w:val="00E02BCD"/>
    <w:rsid w:val="00E02DA5"/>
    <w:rsid w:val="00E02F56"/>
    <w:rsid w:val="00E0302A"/>
    <w:rsid w:val="00E030C3"/>
    <w:rsid w:val="00E030F1"/>
    <w:rsid w:val="00E032EE"/>
    <w:rsid w:val="00E0335F"/>
    <w:rsid w:val="00E033E3"/>
    <w:rsid w:val="00E03491"/>
    <w:rsid w:val="00E03628"/>
    <w:rsid w:val="00E0362F"/>
    <w:rsid w:val="00E03687"/>
    <w:rsid w:val="00E0374E"/>
    <w:rsid w:val="00E03872"/>
    <w:rsid w:val="00E0387F"/>
    <w:rsid w:val="00E03AE8"/>
    <w:rsid w:val="00E03B9F"/>
    <w:rsid w:val="00E03D94"/>
    <w:rsid w:val="00E03F29"/>
    <w:rsid w:val="00E042E4"/>
    <w:rsid w:val="00E043B9"/>
    <w:rsid w:val="00E04458"/>
    <w:rsid w:val="00E04AD3"/>
    <w:rsid w:val="00E04B64"/>
    <w:rsid w:val="00E04C6B"/>
    <w:rsid w:val="00E04D84"/>
    <w:rsid w:val="00E04E33"/>
    <w:rsid w:val="00E04F82"/>
    <w:rsid w:val="00E0503A"/>
    <w:rsid w:val="00E05128"/>
    <w:rsid w:val="00E052D9"/>
    <w:rsid w:val="00E052DB"/>
    <w:rsid w:val="00E052FC"/>
    <w:rsid w:val="00E056A7"/>
    <w:rsid w:val="00E057E5"/>
    <w:rsid w:val="00E0585B"/>
    <w:rsid w:val="00E05AA3"/>
    <w:rsid w:val="00E05AFB"/>
    <w:rsid w:val="00E05B13"/>
    <w:rsid w:val="00E05BF6"/>
    <w:rsid w:val="00E05E00"/>
    <w:rsid w:val="00E05E3A"/>
    <w:rsid w:val="00E05F25"/>
    <w:rsid w:val="00E05F2C"/>
    <w:rsid w:val="00E060C5"/>
    <w:rsid w:val="00E06375"/>
    <w:rsid w:val="00E065BC"/>
    <w:rsid w:val="00E06799"/>
    <w:rsid w:val="00E06907"/>
    <w:rsid w:val="00E06A2F"/>
    <w:rsid w:val="00E06AE5"/>
    <w:rsid w:val="00E06E38"/>
    <w:rsid w:val="00E06F1E"/>
    <w:rsid w:val="00E0701C"/>
    <w:rsid w:val="00E072F8"/>
    <w:rsid w:val="00E0731A"/>
    <w:rsid w:val="00E0732F"/>
    <w:rsid w:val="00E07571"/>
    <w:rsid w:val="00E07870"/>
    <w:rsid w:val="00E078D0"/>
    <w:rsid w:val="00E07A09"/>
    <w:rsid w:val="00E07AAB"/>
    <w:rsid w:val="00E07B69"/>
    <w:rsid w:val="00E07BEB"/>
    <w:rsid w:val="00E07D98"/>
    <w:rsid w:val="00E07DE5"/>
    <w:rsid w:val="00E100D1"/>
    <w:rsid w:val="00E1011D"/>
    <w:rsid w:val="00E10179"/>
    <w:rsid w:val="00E103FD"/>
    <w:rsid w:val="00E112F6"/>
    <w:rsid w:val="00E1131A"/>
    <w:rsid w:val="00E113EF"/>
    <w:rsid w:val="00E119C3"/>
    <w:rsid w:val="00E11B02"/>
    <w:rsid w:val="00E120C4"/>
    <w:rsid w:val="00E12191"/>
    <w:rsid w:val="00E12217"/>
    <w:rsid w:val="00E122A0"/>
    <w:rsid w:val="00E12339"/>
    <w:rsid w:val="00E1255C"/>
    <w:rsid w:val="00E12563"/>
    <w:rsid w:val="00E12653"/>
    <w:rsid w:val="00E12782"/>
    <w:rsid w:val="00E129C0"/>
    <w:rsid w:val="00E12A7B"/>
    <w:rsid w:val="00E12C8E"/>
    <w:rsid w:val="00E12C99"/>
    <w:rsid w:val="00E12CD3"/>
    <w:rsid w:val="00E13177"/>
    <w:rsid w:val="00E136B5"/>
    <w:rsid w:val="00E1377A"/>
    <w:rsid w:val="00E138BC"/>
    <w:rsid w:val="00E13981"/>
    <w:rsid w:val="00E139AA"/>
    <w:rsid w:val="00E13CF2"/>
    <w:rsid w:val="00E140CE"/>
    <w:rsid w:val="00E142E6"/>
    <w:rsid w:val="00E14359"/>
    <w:rsid w:val="00E144A7"/>
    <w:rsid w:val="00E144D9"/>
    <w:rsid w:val="00E14560"/>
    <w:rsid w:val="00E145DB"/>
    <w:rsid w:val="00E147B1"/>
    <w:rsid w:val="00E14A6A"/>
    <w:rsid w:val="00E14BFE"/>
    <w:rsid w:val="00E14C2A"/>
    <w:rsid w:val="00E14ECA"/>
    <w:rsid w:val="00E15127"/>
    <w:rsid w:val="00E15197"/>
    <w:rsid w:val="00E15375"/>
    <w:rsid w:val="00E154A3"/>
    <w:rsid w:val="00E15BE6"/>
    <w:rsid w:val="00E15ECA"/>
    <w:rsid w:val="00E15F43"/>
    <w:rsid w:val="00E15F5C"/>
    <w:rsid w:val="00E160D3"/>
    <w:rsid w:val="00E161DC"/>
    <w:rsid w:val="00E163C4"/>
    <w:rsid w:val="00E167C2"/>
    <w:rsid w:val="00E16951"/>
    <w:rsid w:val="00E16974"/>
    <w:rsid w:val="00E16A1A"/>
    <w:rsid w:val="00E16AAC"/>
    <w:rsid w:val="00E16B73"/>
    <w:rsid w:val="00E16B90"/>
    <w:rsid w:val="00E16D08"/>
    <w:rsid w:val="00E16DB8"/>
    <w:rsid w:val="00E16E42"/>
    <w:rsid w:val="00E17620"/>
    <w:rsid w:val="00E17622"/>
    <w:rsid w:val="00E17772"/>
    <w:rsid w:val="00E177D5"/>
    <w:rsid w:val="00E17A45"/>
    <w:rsid w:val="00E17AB8"/>
    <w:rsid w:val="00E17B2A"/>
    <w:rsid w:val="00E17BC7"/>
    <w:rsid w:val="00E17E5E"/>
    <w:rsid w:val="00E17F1C"/>
    <w:rsid w:val="00E17FAF"/>
    <w:rsid w:val="00E1F2E7"/>
    <w:rsid w:val="00E20222"/>
    <w:rsid w:val="00E20454"/>
    <w:rsid w:val="00E20A20"/>
    <w:rsid w:val="00E20B4E"/>
    <w:rsid w:val="00E20E36"/>
    <w:rsid w:val="00E20F80"/>
    <w:rsid w:val="00E20F9D"/>
    <w:rsid w:val="00E20FAD"/>
    <w:rsid w:val="00E20FED"/>
    <w:rsid w:val="00E210D8"/>
    <w:rsid w:val="00E2115D"/>
    <w:rsid w:val="00E2123F"/>
    <w:rsid w:val="00E21368"/>
    <w:rsid w:val="00E215C1"/>
    <w:rsid w:val="00E21718"/>
    <w:rsid w:val="00E21ACC"/>
    <w:rsid w:val="00E21B7A"/>
    <w:rsid w:val="00E21BE0"/>
    <w:rsid w:val="00E21D62"/>
    <w:rsid w:val="00E21E8F"/>
    <w:rsid w:val="00E21F54"/>
    <w:rsid w:val="00E22017"/>
    <w:rsid w:val="00E22066"/>
    <w:rsid w:val="00E2213A"/>
    <w:rsid w:val="00E2219F"/>
    <w:rsid w:val="00E2220A"/>
    <w:rsid w:val="00E22378"/>
    <w:rsid w:val="00E2245D"/>
    <w:rsid w:val="00E227F1"/>
    <w:rsid w:val="00E22833"/>
    <w:rsid w:val="00E228A0"/>
    <w:rsid w:val="00E228CB"/>
    <w:rsid w:val="00E22B43"/>
    <w:rsid w:val="00E22B57"/>
    <w:rsid w:val="00E22FDC"/>
    <w:rsid w:val="00E23030"/>
    <w:rsid w:val="00E23075"/>
    <w:rsid w:val="00E2309F"/>
    <w:rsid w:val="00E230D5"/>
    <w:rsid w:val="00E23168"/>
    <w:rsid w:val="00E231EF"/>
    <w:rsid w:val="00E2335F"/>
    <w:rsid w:val="00E2369F"/>
    <w:rsid w:val="00E2378C"/>
    <w:rsid w:val="00E23998"/>
    <w:rsid w:val="00E23B55"/>
    <w:rsid w:val="00E23BE6"/>
    <w:rsid w:val="00E23DF8"/>
    <w:rsid w:val="00E23F04"/>
    <w:rsid w:val="00E241C7"/>
    <w:rsid w:val="00E24256"/>
    <w:rsid w:val="00E24354"/>
    <w:rsid w:val="00E2454D"/>
    <w:rsid w:val="00E245D3"/>
    <w:rsid w:val="00E246C6"/>
    <w:rsid w:val="00E246E1"/>
    <w:rsid w:val="00E24816"/>
    <w:rsid w:val="00E24839"/>
    <w:rsid w:val="00E24928"/>
    <w:rsid w:val="00E24A34"/>
    <w:rsid w:val="00E24BE7"/>
    <w:rsid w:val="00E24C0E"/>
    <w:rsid w:val="00E24CA1"/>
    <w:rsid w:val="00E24E2B"/>
    <w:rsid w:val="00E24EB5"/>
    <w:rsid w:val="00E24F00"/>
    <w:rsid w:val="00E24FAB"/>
    <w:rsid w:val="00E25062"/>
    <w:rsid w:val="00E252B2"/>
    <w:rsid w:val="00E252E4"/>
    <w:rsid w:val="00E2582E"/>
    <w:rsid w:val="00E25929"/>
    <w:rsid w:val="00E25A16"/>
    <w:rsid w:val="00E25A3A"/>
    <w:rsid w:val="00E25AA5"/>
    <w:rsid w:val="00E25DB8"/>
    <w:rsid w:val="00E25E0A"/>
    <w:rsid w:val="00E25EF2"/>
    <w:rsid w:val="00E26197"/>
    <w:rsid w:val="00E261B0"/>
    <w:rsid w:val="00E263C7"/>
    <w:rsid w:val="00E264B2"/>
    <w:rsid w:val="00E264BF"/>
    <w:rsid w:val="00E26C49"/>
    <w:rsid w:val="00E26C5F"/>
    <w:rsid w:val="00E26CF7"/>
    <w:rsid w:val="00E26D5B"/>
    <w:rsid w:val="00E26EDE"/>
    <w:rsid w:val="00E26F0C"/>
    <w:rsid w:val="00E26FA9"/>
    <w:rsid w:val="00E26FFD"/>
    <w:rsid w:val="00E2726E"/>
    <w:rsid w:val="00E272FC"/>
    <w:rsid w:val="00E27553"/>
    <w:rsid w:val="00E276A8"/>
    <w:rsid w:val="00E2795B"/>
    <w:rsid w:val="00E279AC"/>
    <w:rsid w:val="00E27B68"/>
    <w:rsid w:val="00E27C6F"/>
    <w:rsid w:val="00E27C7B"/>
    <w:rsid w:val="00E27D20"/>
    <w:rsid w:val="00E27E0C"/>
    <w:rsid w:val="00E30239"/>
    <w:rsid w:val="00E30418"/>
    <w:rsid w:val="00E3053A"/>
    <w:rsid w:val="00E307E4"/>
    <w:rsid w:val="00E30A03"/>
    <w:rsid w:val="00E30E80"/>
    <w:rsid w:val="00E30EBE"/>
    <w:rsid w:val="00E31131"/>
    <w:rsid w:val="00E311E3"/>
    <w:rsid w:val="00E3124D"/>
    <w:rsid w:val="00E312C1"/>
    <w:rsid w:val="00E313CE"/>
    <w:rsid w:val="00E316E1"/>
    <w:rsid w:val="00E31CDD"/>
    <w:rsid w:val="00E31E8F"/>
    <w:rsid w:val="00E32060"/>
    <w:rsid w:val="00E320CD"/>
    <w:rsid w:val="00E320D0"/>
    <w:rsid w:val="00E3211A"/>
    <w:rsid w:val="00E32141"/>
    <w:rsid w:val="00E32282"/>
    <w:rsid w:val="00E32517"/>
    <w:rsid w:val="00E32902"/>
    <w:rsid w:val="00E32995"/>
    <w:rsid w:val="00E32BF1"/>
    <w:rsid w:val="00E32DB2"/>
    <w:rsid w:val="00E32ED0"/>
    <w:rsid w:val="00E32FBC"/>
    <w:rsid w:val="00E330B7"/>
    <w:rsid w:val="00E33156"/>
    <w:rsid w:val="00E3362A"/>
    <w:rsid w:val="00E336B9"/>
    <w:rsid w:val="00E33765"/>
    <w:rsid w:val="00E33ADB"/>
    <w:rsid w:val="00E33BFC"/>
    <w:rsid w:val="00E33E0D"/>
    <w:rsid w:val="00E33E15"/>
    <w:rsid w:val="00E33F5B"/>
    <w:rsid w:val="00E34079"/>
    <w:rsid w:val="00E341AF"/>
    <w:rsid w:val="00E3455C"/>
    <w:rsid w:val="00E348B1"/>
    <w:rsid w:val="00E34C07"/>
    <w:rsid w:val="00E34C10"/>
    <w:rsid w:val="00E34C26"/>
    <w:rsid w:val="00E34D5F"/>
    <w:rsid w:val="00E34EDD"/>
    <w:rsid w:val="00E34F83"/>
    <w:rsid w:val="00E350D1"/>
    <w:rsid w:val="00E350EA"/>
    <w:rsid w:val="00E3517E"/>
    <w:rsid w:val="00E355BA"/>
    <w:rsid w:val="00E356AB"/>
    <w:rsid w:val="00E359E5"/>
    <w:rsid w:val="00E35B48"/>
    <w:rsid w:val="00E35B58"/>
    <w:rsid w:val="00E35B7F"/>
    <w:rsid w:val="00E35E00"/>
    <w:rsid w:val="00E35E04"/>
    <w:rsid w:val="00E35F1E"/>
    <w:rsid w:val="00E35F9E"/>
    <w:rsid w:val="00E363AB"/>
    <w:rsid w:val="00E36443"/>
    <w:rsid w:val="00E364BF"/>
    <w:rsid w:val="00E3652B"/>
    <w:rsid w:val="00E36795"/>
    <w:rsid w:val="00E36906"/>
    <w:rsid w:val="00E36AFA"/>
    <w:rsid w:val="00E36C4C"/>
    <w:rsid w:val="00E36E46"/>
    <w:rsid w:val="00E36EC5"/>
    <w:rsid w:val="00E36F86"/>
    <w:rsid w:val="00E37403"/>
    <w:rsid w:val="00E3749E"/>
    <w:rsid w:val="00E374C2"/>
    <w:rsid w:val="00E375C6"/>
    <w:rsid w:val="00E3761C"/>
    <w:rsid w:val="00E376C6"/>
    <w:rsid w:val="00E37832"/>
    <w:rsid w:val="00E37D2B"/>
    <w:rsid w:val="00E40073"/>
    <w:rsid w:val="00E400A0"/>
    <w:rsid w:val="00E400D4"/>
    <w:rsid w:val="00E40556"/>
    <w:rsid w:val="00E4056F"/>
    <w:rsid w:val="00E40740"/>
    <w:rsid w:val="00E40813"/>
    <w:rsid w:val="00E40843"/>
    <w:rsid w:val="00E409EF"/>
    <w:rsid w:val="00E40C47"/>
    <w:rsid w:val="00E40D07"/>
    <w:rsid w:val="00E40EA4"/>
    <w:rsid w:val="00E40FD8"/>
    <w:rsid w:val="00E4107B"/>
    <w:rsid w:val="00E410C5"/>
    <w:rsid w:val="00E4116C"/>
    <w:rsid w:val="00E414D4"/>
    <w:rsid w:val="00E41640"/>
    <w:rsid w:val="00E41825"/>
    <w:rsid w:val="00E419F6"/>
    <w:rsid w:val="00E41C43"/>
    <w:rsid w:val="00E41CE2"/>
    <w:rsid w:val="00E41E3F"/>
    <w:rsid w:val="00E41F45"/>
    <w:rsid w:val="00E4252C"/>
    <w:rsid w:val="00E4261D"/>
    <w:rsid w:val="00E426B3"/>
    <w:rsid w:val="00E42725"/>
    <w:rsid w:val="00E42A1B"/>
    <w:rsid w:val="00E42ADD"/>
    <w:rsid w:val="00E42C8A"/>
    <w:rsid w:val="00E42CB6"/>
    <w:rsid w:val="00E42E6B"/>
    <w:rsid w:val="00E42FFD"/>
    <w:rsid w:val="00E430B5"/>
    <w:rsid w:val="00E43114"/>
    <w:rsid w:val="00E43252"/>
    <w:rsid w:val="00E434A8"/>
    <w:rsid w:val="00E43532"/>
    <w:rsid w:val="00E437B2"/>
    <w:rsid w:val="00E43832"/>
    <w:rsid w:val="00E4386D"/>
    <w:rsid w:val="00E4397B"/>
    <w:rsid w:val="00E43B2E"/>
    <w:rsid w:val="00E43B71"/>
    <w:rsid w:val="00E43B9F"/>
    <w:rsid w:val="00E43BCB"/>
    <w:rsid w:val="00E44113"/>
    <w:rsid w:val="00E44316"/>
    <w:rsid w:val="00E44394"/>
    <w:rsid w:val="00E44528"/>
    <w:rsid w:val="00E4459B"/>
    <w:rsid w:val="00E4460E"/>
    <w:rsid w:val="00E446DE"/>
    <w:rsid w:val="00E44C8D"/>
    <w:rsid w:val="00E44CB5"/>
    <w:rsid w:val="00E44E32"/>
    <w:rsid w:val="00E4539E"/>
    <w:rsid w:val="00E45660"/>
    <w:rsid w:val="00E45696"/>
    <w:rsid w:val="00E45818"/>
    <w:rsid w:val="00E45B91"/>
    <w:rsid w:val="00E45BCE"/>
    <w:rsid w:val="00E45BD4"/>
    <w:rsid w:val="00E45D30"/>
    <w:rsid w:val="00E45D5E"/>
    <w:rsid w:val="00E45F2F"/>
    <w:rsid w:val="00E45FEA"/>
    <w:rsid w:val="00E461DE"/>
    <w:rsid w:val="00E461E4"/>
    <w:rsid w:val="00E46384"/>
    <w:rsid w:val="00E4643F"/>
    <w:rsid w:val="00E4649B"/>
    <w:rsid w:val="00E464BD"/>
    <w:rsid w:val="00E4656B"/>
    <w:rsid w:val="00E465C5"/>
    <w:rsid w:val="00E46923"/>
    <w:rsid w:val="00E46929"/>
    <w:rsid w:val="00E479B2"/>
    <w:rsid w:val="00E47C8D"/>
    <w:rsid w:val="00E47CC5"/>
    <w:rsid w:val="00E47F1C"/>
    <w:rsid w:val="00E50236"/>
    <w:rsid w:val="00E50265"/>
    <w:rsid w:val="00E50605"/>
    <w:rsid w:val="00E50669"/>
    <w:rsid w:val="00E506F6"/>
    <w:rsid w:val="00E50893"/>
    <w:rsid w:val="00E5090B"/>
    <w:rsid w:val="00E5093A"/>
    <w:rsid w:val="00E509F1"/>
    <w:rsid w:val="00E50A63"/>
    <w:rsid w:val="00E50C4A"/>
    <w:rsid w:val="00E50E21"/>
    <w:rsid w:val="00E50E70"/>
    <w:rsid w:val="00E50EA2"/>
    <w:rsid w:val="00E50F53"/>
    <w:rsid w:val="00E50F7A"/>
    <w:rsid w:val="00E5138A"/>
    <w:rsid w:val="00E51393"/>
    <w:rsid w:val="00E5199E"/>
    <w:rsid w:val="00E51C1F"/>
    <w:rsid w:val="00E51C86"/>
    <w:rsid w:val="00E51E59"/>
    <w:rsid w:val="00E51EC4"/>
    <w:rsid w:val="00E520D8"/>
    <w:rsid w:val="00E520EC"/>
    <w:rsid w:val="00E52138"/>
    <w:rsid w:val="00E521DC"/>
    <w:rsid w:val="00E522C5"/>
    <w:rsid w:val="00E52326"/>
    <w:rsid w:val="00E52455"/>
    <w:rsid w:val="00E5247B"/>
    <w:rsid w:val="00E52708"/>
    <w:rsid w:val="00E52AA3"/>
    <w:rsid w:val="00E52BA4"/>
    <w:rsid w:val="00E52EE7"/>
    <w:rsid w:val="00E53039"/>
    <w:rsid w:val="00E5304E"/>
    <w:rsid w:val="00E532B5"/>
    <w:rsid w:val="00E5347A"/>
    <w:rsid w:val="00E5349B"/>
    <w:rsid w:val="00E535DE"/>
    <w:rsid w:val="00E536CA"/>
    <w:rsid w:val="00E53D12"/>
    <w:rsid w:val="00E53D33"/>
    <w:rsid w:val="00E53DBD"/>
    <w:rsid w:val="00E53ED7"/>
    <w:rsid w:val="00E53F5F"/>
    <w:rsid w:val="00E54061"/>
    <w:rsid w:val="00E540E5"/>
    <w:rsid w:val="00E54253"/>
    <w:rsid w:val="00E54396"/>
    <w:rsid w:val="00E543B1"/>
    <w:rsid w:val="00E54441"/>
    <w:rsid w:val="00E545EF"/>
    <w:rsid w:val="00E54AC5"/>
    <w:rsid w:val="00E54C1F"/>
    <w:rsid w:val="00E54D75"/>
    <w:rsid w:val="00E54DC3"/>
    <w:rsid w:val="00E54F1E"/>
    <w:rsid w:val="00E550F4"/>
    <w:rsid w:val="00E550F9"/>
    <w:rsid w:val="00E5531E"/>
    <w:rsid w:val="00E55490"/>
    <w:rsid w:val="00E554B2"/>
    <w:rsid w:val="00E55717"/>
    <w:rsid w:val="00E557B9"/>
    <w:rsid w:val="00E557D7"/>
    <w:rsid w:val="00E5588A"/>
    <w:rsid w:val="00E5589B"/>
    <w:rsid w:val="00E55AD3"/>
    <w:rsid w:val="00E55B69"/>
    <w:rsid w:val="00E55FAD"/>
    <w:rsid w:val="00E56122"/>
    <w:rsid w:val="00E562C8"/>
    <w:rsid w:val="00E56545"/>
    <w:rsid w:val="00E565E9"/>
    <w:rsid w:val="00E566C6"/>
    <w:rsid w:val="00E56748"/>
    <w:rsid w:val="00E568C9"/>
    <w:rsid w:val="00E569F4"/>
    <w:rsid w:val="00E56ACD"/>
    <w:rsid w:val="00E56CE3"/>
    <w:rsid w:val="00E57045"/>
    <w:rsid w:val="00E5722A"/>
    <w:rsid w:val="00E57386"/>
    <w:rsid w:val="00E5748E"/>
    <w:rsid w:val="00E57520"/>
    <w:rsid w:val="00E57566"/>
    <w:rsid w:val="00E5762D"/>
    <w:rsid w:val="00E57775"/>
    <w:rsid w:val="00E57779"/>
    <w:rsid w:val="00E5789A"/>
    <w:rsid w:val="00E57919"/>
    <w:rsid w:val="00E57A5F"/>
    <w:rsid w:val="00E57B22"/>
    <w:rsid w:val="00E57EB5"/>
    <w:rsid w:val="00E6027B"/>
    <w:rsid w:val="00E605BF"/>
    <w:rsid w:val="00E60611"/>
    <w:rsid w:val="00E60629"/>
    <w:rsid w:val="00E606D5"/>
    <w:rsid w:val="00E60996"/>
    <w:rsid w:val="00E60B9A"/>
    <w:rsid w:val="00E60BBC"/>
    <w:rsid w:val="00E61286"/>
    <w:rsid w:val="00E612DC"/>
    <w:rsid w:val="00E61442"/>
    <w:rsid w:val="00E614DC"/>
    <w:rsid w:val="00E61501"/>
    <w:rsid w:val="00E61531"/>
    <w:rsid w:val="00E615C8"/>
    <w:rsid w:val="00E61815"/>
    <w:rsid w:val="00E61851"/>
    <w:rsid w:val="00E619B1"/>
    <w:rsid w:val="00E619FD"/>
    <w:rsid w:val="00E61BD1"/>
    <w:rsid w:val="00E61E9A"/>
    <w:rsid w:val="00E62088"/>
    <w:rsid w:val="00E62311"/>
    <w:rsid w:val="00E62405"/>
    <w:rsid w:val="00E62474"/>
    <w:rsid w:val="00E62606"/>
    <w:rsid w:val="00E62652"/>
    <w:rsid w:val="00E6267F"/>
    <w:rsid w:val="00E626C1"/>
    <w:rsid w:val="00E62748"/>
    <w:rsid w:val="00E62A03"/>
    <w:rsid w:val="00E62A54"/>
    <w:rsid w:val="00E62CB6"/>
    <w:rsid w:val="00E62D01"/>
    <w:rsid w:val="00E62E37"/>
    <w:rsid w:val="00E62F51"/>
    <w:rsid w:val="00E63082"/>
    <w:rsid w:val="00E63252"/>
    <w:rsid w:val="00E63280"/>
    <w:rsid w:val="00E63423"/>
    <w:rsid w:val="00E63666"/>
    <w:rsid w:val="00E6383C"/>
    <w:rsid w:val="00E639EF"/>
    <w:rsid w:val="00E63A66"/>
    <w:rsid w:val="00E63BC1"/>
    <w:rsid w:val="00E63D1C"/>
    <w:rsid w:val="00E63F8F"/>
    <w:rsid w:val="00E64033"/>
    <w:rsid w:val="00E6407A"/>
    <w:rsid w:val="00E640CD"/>
    <w:rsid w:val="00E64105"/>
    <w:rsid w:val="00E64124"/>
    <w:rsid w:val="00E64273"/>
    <w:rsid w:val="00E6449E"/>
    <w:rsid w:val="00E644BF"/>
    <w:rsid w:val="00E646E9"/>
    <w:rsid w:val="00E64872"/>
    <w:rsid w:val="00E6491B"/>
    <w:rsid w:val="00E64A2A"/>
    <w:rsid w:val="00E64C2C"/>
    <w:rsid w:val="00E64DD6"/>
    <w:rsid w:val="00E64E2E"/>
    <w:rsid w:val="00E64F56"/>
    <w:rsid w:val="00E64FE5"/>
    <w:rsid w:val="00E650F2"/>
    <w:rsid w:val="00E65192"/>
    <w:rsid w:val="00E659BF"/>
    <w:rsid w:val="00E65A35"/>
    <w:rsid w:val="00E65B81"/>
    <w:rsid w:val="00E65CDE"/>
    <w:rsid w:val="00E65F18"/>
    <w:rsid w:val="00E65FC9"/>
    <w:rsid w:val="00E6618C"/>
    <w:rsid w:val="00E66287"/>
    <w:rsid w:val="00E66496"/>
    <w:rsid w:val="00E664F2"/>
    <w:rsid w:val="00E6658A"/>
    <w:rsid w:val="00E666B5"/>
    <w:rsid w:val="00E66749"/>
    <w:rsid w:val="00E667C6"/>
    <w:rsid w:val="00E66956"/>
    <w:rsid w:val="00E66AB5"/>
    <w:rsid w:val="00E66B46"/>
    <w:rsid w:val="00E66E3E"/>
    <w:rsid w:val="00E66F84"/>
    <w:rsid w:val="00E670A6"/>
    <w:rsid w:val="00E670A7"/>
    <w:rsid w:val="00E670DB"/>
    <w:rsid w:val="00E67120"/>
    <w:rsid w:val="00E6719E"/>
    <w:rsid w:val="00E6740C"/>
    <w:rsid w:val="00E67575"/>
    <w:rsid w:val="00E67590"/>
    <w:rsid w:val="00E67920"/>
    <w:rsid w:val="00E67AFE"/>
    <w:rsid w:val="00E67B4F"/>
    <w:rsid w:val="00E67CCC"/>
    <w:rsid w:val="00E67CFC"/>
    <w:rsid w:val="00E67D75"/>
    <w:rsid w:val="00E701EF"/>
    <w:rsid w:val="00E70324"/>
    <w:rsid w:val="00E7033C"/>
    <w:rsid w:val="00E7047C"/>
    <w:rsid w:val="00E704D5"/>
    <w:rsid w:val="00E70544"/>
    <w:rsid w:val="00E70A73"/>
    <w:rsid w:val="00E70B33"/>
    <w:rsid w:val="00E70C0A"/>
    <w:rsid w:val="00E70C10"/>
    <w:rsid w:val="00E70E3A"/>
    <w:rsid w:val="00E70E50"/>
    <w:rsid w:val="00E70E75"/>
    <w:rsid w:val="00E70EBA"/>
    <w:rsid w:val="00E70FE6"/>
    <w:rsid w:val="00E7120E"/>
    <w:rsid w:val="00E712BD"/>
    <w:rsid w:val="00E712CC"/>
    <w:rsid w:val="00E71352"/>
    <w:rsid w:val="00E714EA"/>
    <w:rsid w:val="00E71556"/>
    <w:rsid w:val="00E715E4"/>
    <w:rsid w:val="00E7167E"/>
    <w:rsid w:val="00E716E0"/>
    <w:rsid w:val="00E718AA"/>
    <w:rsid w:val="00E718C4"/>
    <w:rsid w:val="00E71A74"/>
    <w:rsid w:val="00E71AD6"/>
    <w:rsid w:val="00E71C56"/>
    <w:rsid w:val="00E71C67"/>
    <w:rsid w:val="00E71C86"/>
    <w:rsid w:val="00E71E01"/>
    <w:rsid w:val="00E71E39"/>
    <w:rsid w:val="00E7221C"/>
    <w:rsid w:val="00E7230F"/>
    <w:rsid w:val="00E72319"/>
    <w:rsid w:val="00E724BF"/>
    <w:rsid w:val="00E727F7"/>
    <w:rsid w:val="00E72CF2"/>
    <w:rsid w:val="00E72DDC"/>
    <w:rsid w:val="00E72FDF"/>
    <w:rsid w:val="00E73133"/>
    <w:rsid w:val="00E73163"/>
    <w:rsid w:val="00E731B0"/>
    <w:rsid w:val="00E73453"/>
    <w:rsid w:val="00E734C3"/>
    <w:rsid w:val="00E73629"/>
    <w:rsid w:val="00E7366B"/>
    <w:rsid w:val="00E7374B"/>
    <w:rsid w:val="00E739BB"/>
    <w:rsid w:val="00E73A6D"/>
    <w:rsid w:val="00E73A99"/>
    <w:rsid w:val="00E73CB4"/>
    <w:rsid w:val="00E73DD3"/>
    <w:rsid w:val="00E73EC6"/>
    <w:rsid w:val="00E7411D"/>
    <w:rsid w:val="00E74157"/>
    <w:rsid w:val="00E7438E"/>
    <w:rsid w:val="00E743E7"/>
    <w:rsid w:val="00E74681"/>
    <w:rsid w:val="00E74998"/>
    <w:rsid w:val="00E74BE1"/>
    <w:rsid w:val="00E74CD1"/>
    <w:rsid w:val="00E75007"/>
    <w:rsid w:val="00E75010"/>
    <w:rsid w:val="00E75203"/>
    <w:rsid w:val="00E7523A"/>
    <w:rsid w:val="00E75385"/>
    <w:rsid w:val="00E757E2"/>
    <w:rsid w:val="00E75A40"/>
    <w:rsid w:val="00E75B2F"/>
    <w:rsid w:val="00E75F6A"/>
    <w:rsid w:val="00E76079"/>
    <w:rsid w:val="00E76108"/>
    <w:rsid w:val="00E762CB"/>
    <w:rsid w:val="00E768F6"/>
    <w:rsid w:val="00E7694D"/>
    <w:rsid w:val="00E76E10"/>
    <w:rsid w:val="00E76E94"/>
    <w:rsid w:val="00E76F0D"/>
    <w:rsid w:val="00E76F19"/>
    <w:rsid w:val="00E7712F"/>
    <w:rsid w:val="00E77389"/>
    <w:rsid w:val="00E7756C"/>
    <w:rsid w:val="00E775D3"/>
    <w:rsid w:val="00E775F3"/>
    <w:rsid w:val="00E77613"/>
    <w:rsid w:val="00E77786"/>
    <w:rsid w:val="00E77841"/>
    <w:rsid w:val="00E77A32"/>
    <w:rsid w:val="00E77E1F"/>
    <w:rsid w:val="00E77EA4"/>
    <w:rsid w:val="00E77ECF"/>
    <w:rsid w:val="00E77ED0"/>
    <w:rsid w:val="00E77F0E"/>
    <w:rsid w:val="00E77F1D"/>
    <w:rsid w:val="00E7A818"/>
    <w:rsid w:val="00E80449"/>
    <w:rsid w:val="00E80463"/>
    <w:rsid w:val="00E805CC"/>
    <w:rsid w:val="00E80671"/>
    <w:rsid w:val="00E80744"/>
    <w:rsid w:val="00E807F5"/>
    <w:rsid w:val="00E808F8"/>
    <w:rsid w:val="00E80B0F"/>
    <w:rsid w:val="00E80C01"/>
    <w:rsid w:val="00E80F57"/>
    <w:rsid w:val="00E819D6"/>
    <w:rsid w:val="00E81A18"/>
    <w:rsid w:val="00E81AF2"/>
    <w:rsid w:val="00E81BE3"/>
    <w:rsid w:val="00E81EFA"/>
    <w:rsid w:val="00E821D5"/>
    <w:rsid w:val="00E824DF"/>
    <w:rsid w:val="00E82595"/>
    <w:rsid w:val="00E828D6"/>
    <w:rsid w:val="00E82A40"/>
    <w:rsid w:val="00E82A7A"/>
    <w:rsid w:val="00E82D87"/>
    <w:rsid w:val="00E82DB7"/>
    <w:rsid w:val="00E82E1B"/>
    <w:rsid w:val="00E830E7"/>
    <w:rsid w:val="00E83193"/>
    <w:rsid w:val="00E832AE"/>
    <w:rsid w:val="00E8337D"/>
    <w:rsid w:val="00E8352D"/>
    <w:rsid w:val="00E83603"/>
    <w:rsid w:val="00E837E6"/>
    <w:rsid w:val="00E8388A"/>
    <w:rsid w:val="00E839E3"/>
    <w:rsid w:val="00E83D7A"/>
    <w:rsid w:val="00E83E35"/>
    <w:rsid w:val="00E840CF"/>
    <w:rsid w:val="00E844AF"/>
    <w:rsid w:val="00E845DF"/>
    <w:rsid w:val="00E84B83"/>
    <w:rsid w:val="00E85272"/>
    <w:rsid w:val="00E85526"/>
    <w:rsid w:val="00E8565F"/>
    <w:rsid w:val="00E856D9"/>
    <w:rsid w:val="00E8577E"/>
    <w:rsid w:val="00E85796"/>
    <w:rsid w:val="00E85A48"/>
    <w:rsid w:val="00E85E37"/>
    <w:rsid w:val="00E85F8D"/>
    <w:rsid w:val="00E8612C"/>
    <w:rsid w:val="00E86291"/>
    <w:rsid w:val="00E863DE"/>
    <w:rsid w:val="00E8651E"/>
    <w:rsid w:val="00E86562"/>
    <w:rsid w:val="00E8667B"/>
    <w:rsid w:val="00E86907"/>
    <w:rsid w:val="00E86957"/>
    <w:rsid w:val="00E8698B"/>
    <w:rsid w:val="00E869DF"/>
    <w:rsid w:val="00E86AFC"/>
    <w:rsid w:val="00E86D27"/>
    <w:rsid w:val="00E86E4A"/>
    <w:rsid w:val="00E86F6D"/>
    <w:rsid w:val="00E86F93"/>
    <w:rsid w:val="00E87124"/>
    <w:rsid w:val="00E871B4"/>
    <w:rsid w:val="00E8734A"/>
    <w:rsid w:val="00E875A2"/>
    <w:rsid w:val="00E8772C"/>
    <w:rsid w:val="00E87824"/>
    <w:rsid w:val="00E87AC1"/>
    <w:rsid w:val="00E87B25"/>
    <w:rsid w:val="00E87DD8"/>
    <w:rsid w:val="00E87FBC"/>
    <w:rsid w:val="00E902E3"/>
    <w:rsid w:val="00E90456"/>
    <w:rsid w:val="00E905F5"/>
    <w:rsid w:val="00E90644"/>
    <w:rsid w:val="00E906A0"/>
    <w:rsid w:val="00E9083F"/>
    <w:rsid w:val="00E90881"/>
    <w:rsid w:val="00E908B3"/>
    <w:rsid w:val="00E90950"/>
    <w:rsid w:val="00E90AEF"/>
    <w:rsid w:val="00E90D9A"/>
    <w:rsid w:val="00E90F25"/>
    <w:rsid w:val="00E910A0"/>
    <w:rsid w:val="00E910DA"/>
    <w:rsid w:val="00E914AB"/>
    <w:rsid w:val="00E91543"/>
    <w:rsid w:val="00E91792"/>
    <w:rsid w:val="00E918C9"/>
    <w:rsid w:val="00E919C5"/>
    <w:rsid w:val="00E919E5"/>
    <w:rsid w:val="00E91ACE"/>
    <w:rsid w:val="00E91C44"/>
    <w:rsid w:val="00E91D2F"/>
    <w:rsid w:val="00E91E7D"/>
    <w:rsid w:val="00E91F1C"/>
    <w:rsid w:val="00E92317"/>
    <w:rsid w:val="00E9237B"/>
    <w:rsid w:val="00E92613"/>
    <w:rsid w:val="00E92698"/>
    <w:rsid w:val="00E926D5"/>
    <w:rsid w:val="00E929E9"/>
    <w:rsid w:val="00E92C55"/>
    <w:rsid w:val="00E92DF7"/>
    <w:rsid w:val="00E93022"/>
    <w:rsid w:val="00E9307B"/>
    <w:rsid w:val="00E933DD"/>
    <w:rsid w:val="00E937B6"/>
    <w:rsid w:val="00E9382A"/>
    <w:rsid w:val="00E938CB"/>
    <w:rsid w:val="00E93B57"/>
    <w:rsid w:val="00E93C13"/>
    <w:rsid w:val="00E94088"/>
    <w:rsid w:val="00E9422D"/>
    <w:rsid w:val="00E94514"/>
    <w:rsid w:val="00E94558"/>
    <w:rsid w:val="00E9472C"/>
    <w:rsid w:val="00E947B7"/>
    <w:rsid w:val="00E948F6"/>
    <w:rsid w:val="00E949D9"/>
    <w:rsid w:val="00E94B90"/>
    <w:rsid w:val="00E94DC3"/>
    <w:rsid w:val="00E94EBD"/>
    <w:rsid w:val="00E95047"/>
    <w:rsid w:val="00E95092"/>
    <w:rsid w:val="00E95096"/>
    <w:rsid w:val="00E950C7"/>
    <w:rsid w:val="00E951EA"/>
    <w:rsid w:val="00E952AE"/>
    <w:rsid w:val="00E9536F"/>
    <w:rsid w:val="00E95434"/>
    <w:rsid w:val="00E9544E"/>
    <w:rsid w:val="00E95570"/>
    <w:rsid w:val="00E9557F"/>
    <w:rsid w:val="00E956FD"/>
    <w:rsid w:val="00E9570D"/>
    <w:rsid w:val="00E95805"/>
    <w:rsid w:val="00E95B6D"/>
    <w:rsid w:val="00E95CC7"/>
    <w:rsid w:val="00E95D09"/>
    <w:rsid w:val="00E95E56"/>
    <w:rsid w:val="00E95E7F"/>
    <w:rsid w:val="00E95F31"/>
    <w:rsid w:val="00E95F57"/>
    <w:rsid w:val="00E96028"/>
    <w:rsid w:val="00E9646F"/>
    <w:rsid w:val="00E965D7"/>
    <w:rsid w:val="00E9668C"/>
    <w:rsid w:val="00E966D4"/>
    <w:rsid w:val="00E96750"/>
    <w:rsid w:val="00E96810"/>
    <w:rsid w:val="00E9686B"/>
    <w:rsid w:val="00E96AF6"/>
    <w:rsid w:val="00E96B4D"/>
    <w:rsid w:val="00E96D15"/>
    <w:rsid w:val="00E96F17"/>
    <w:rsid w:val="00E9745D"/>
    <w:rsid w:val="00E974D4"/>
    <w:rsid w:val="00E977A1"/>
    <w:rsid w:val="00E97890"/>
    <w:rsid w:val="00E978C0"/>
    <w:rsid w:val="00E9794C"/>
    <w:rsid w:val="00E97BBF"/>
    <w:rsid w:val="00E97CAF"/>
    <w:rsid w:val="00E97FAF"/>
    <w:rsid w:val="00EA012D"/>
    <w:rsid w:val="00EA0232"/>
    <w:rsid w:val="00EA03A5"/>
    <w:rsid w:val="00EA04EA"/>
    <w:rsid w:val="00EA0768"/>
    <w:rsid w:val="00EA0A08"/>
    <w:rsid w:val="00EA0AA6"/>
    <w:rsid w:val="00EA0B64"/>
    <w:rsid w:val="00EA0CF1"/>
    <w:rsid w:val="00EA116A"/>
    <w:rsid w:val="00EA131A"/>
    <w:rsid w:val="00EA15AF"/>
    <w:rsid w:val="00EA17FC"/>
    <w:rsid w:val="00EA1BBA"/>
    <w:rsid w:val="00EA1C55"/>
    <w:rsid w:val="00EA1F70"/>
    <w:rsid w:val="00EA1F9D"/>
    <w:rsid w:val="00EA2414"/>
    <w:rsid w:val="00EA243F"/>
    <w:rsid w:val="00EA2476"/>
    <w:rsid w:val="00EA256B"/>
    <w:rsid w:val="00EA271A"/>
    <w:rsid w:val="00EA2BCB"/>
    <w:rsid w:val="00EA2EA5"/>
    <w:rsid w:val="00EA2F85"/>
    <w:rsid w:val="00EA3089"/>
    <w:rsid w:val="00EA31B4"/>
    <w:rsid w:val="00EA337C"/>
    <w:rsid w:val="00EA33D1"/>
    <w:rsid w:val="00EA35F1"/>
    <w:rsid w:val="00EA36A2"/>
    <w:rsid w:val="00EA373B"/>
    <w:rsid w:val="00EA382C"/>
    <w:rsid w:val="00EA3900"/>
    <w:rsid w:val="00EA3A63"/>
    <w:rsid w:val="00EA3B48"/>
    <w:rsid w:val="00EA3F66"/>
    <w:rsid w:val="00EA3F76"/>
    <w:rsid w:val="00EA3F81"/>
    <w:rsid w:val="00EA414B"/>
    <w:rsid w:val="00EA42C2"/>
    <w:rsid w:val="00EA451E"/>
    <w:rsid w:val="00EA4650"/>
    <w:rsid w:val="00EA4710"/>
    <w:rsid w:val="00EA47BB"/>
    <w:rsid w:val="00EA49E0"/>
    <w:rsid w:val="00EA4A2F"/>
    <w:rsid w:val="00EA4A9F"/>
    <w:rsid w:val="00EA4B3C"/>
    <w:rsid w:val="00EA4C51"/>
    <w:rsid w:val="00EA565F"/>
    <w:rsid w:val="00EA58D4"/>
    <w:rsid w:val="00EA5A20"/>
    <w:rsid w:val="00EA5BC9"/>
    <w:rsid w:val="00EA5EFD"/>
    <w:rsid w:val="00EA5F33"/>
    <w:rsid w:val="00EA601B"/>
    <w:rsid w:val="00EA62DF"/>
    <w:rsid w:val="00EA6314"/>
    <w:rsid w:val="00EA63D3"/>
    <w:rsid w:val="00EA63DB"/>
    <w:rsid w:val="00EA6447"/>
    <w:rsid w:val="00EA6788"/>
    <w:rsid w:val="00EA6847"/>
    <w:rsid w:val="00EA6A96"/>
    <w:rsid w:val="00EA6B12"/>
    <w:rsid w:val="00EA6BB1"/>
    <w:rsid w:val="00EA6C80"/>
    <w:rsid w:val="00EA6C90"/>
    <w:rsid w:val="00EA6D9E"/>
    <w:rsid w:val="00EA6F34"/>
    <w:rsid w:val="00EA7224"/>
    <w:rsid w:val="00EA742E"/>
    <w:rsid w:val="00EA743C"/>
    <w:rsid w:val="00EA7488"/>
    <w:rsid w:val="00EA76AE"/>
    <w:rsid w:val="00EA7C94"/>
    <w:rsid w:val="00EA7E62"/>
    <w:rsid w:val="00EB0008"/>
    <w:rsid w:val="00EB0184"/>
    <w:rsid w:val="00EB04F4"/>
    <w:rsid w:val="00EB0639"/>
    <w:rsid w:val="00EB0768"/>
    <w:rsid w:val="00EB090C"/>
    <w:rsid w:val="00EB0912"/>
    <w:rsid w:val="00EB0C24"/>
    <w:rsid w:val="00EB0CCA"/>
    <w:rsid w:val="00EB0D41"/>
    <w:rsid w:val="00EB0FB7"/>
    <w:rsid w:val="00EB119F"/>
    <w:rsid w:val="00EB11EB"/>
    <w:rsid w:val="00EB1288"/>
    <w:rsid w:val="00EB147D"/>
    <w:rsid w:val="00EB14DA"/>
    <w:rsid w:val="00EB1513"/>
    <w:rsid w:val="00EB17A9"/>
    <w:rsid w:val="00EB1956"/>
    <w:rsid w:val="00EB1C40"/>
    <w:rsid w:val="00EB1D02"/>
    <w:rsid w:val="00EB1EE3"/>
    <w:rsid w:val="00EB20C9"/>
    <w:rsid w:val="00EB225A"/>
    <w:rsid w:val="00EB2344"/>
    <w:rsid w:val="00EB257F"/>
    <w:rsid w:val="00EB26DE"/>
    <w:rsid w:val="00EB2775"/>
    <w:rsid w:val="00EB281B"/>
    <w:rsid w:val="00EB2970"/>
    <w:rsid w:val="00EB2BB7"/>
    <w:rsid w:val="00EB2BE6"/>
    <w:rsid w:val="00EB2C31"/>
    <w:rsid w:val="00EB2FC6"/>
    <w:rsid w:val="00EB30D7"/>
    <w:rsid w:val="00EB339F"/>
    <w:rsid w:val="00EB355E"/>
    <w:rsid w:val="00EB358E"/>
    <w:rsid w:val="00EB36D5"/>
    <w:rsid w:val="00EB3812"/>
    <w:rsid w:val="00EB3909"/>
    <w:rsid w:val="00EB3973"/>
    <w:rsid w:val="00EB399F"/>
    <w:rsid w:val="00EB39E8"/>
    <w:rsid w:val="00EB3B81"/>
    <w:rsid w:val="00EB3BD3"/>
    <w:rsid w:val="00EB3F81"/>
    <w:rsid w:val="00EB3FF3"/>
    <w:rsid w:val="00EB430D"/>
    <w:rsid w:val="00EB4318"/>
    <w:rsid w:val="00EB4484"/>
    <w:rsid w:val="00EB453A"/>
    <w:rsid w:val="00EB4655"/>
    <w:rsid w:val="00EB46F2"/>
    <w:rsid w:val="00EB474B"/>
    <w:rsid w:val="00EB4796"/>
    <w:rsid w:val="00EB47F8"/>
    <w:rsid w:val="00EB480F"/>
    <w:rsid w:val="00EB49AF"/>
    <w:rsid w:val="00EB4C12"/>
    <w:rsid w:val="00EB4C70"/>
    <w:rsid w:val="00EB4D09"/>
    <w:rsid w:val="00EB4E96"/>
    <w:rsid w:val="00EB5360"/>
    <w:rsid w:val="00EB54EE"/>
    <w:rsid w:val="00EB57B2"/>
    <w:rsid w:val="00EB58FB"/>
    <w:rsid w:val="00EB5911"/>
    <w:rsid w:val="00EB5BE9"/>
    <w:rsid w:val="00EB5D5E"/>
    <w:rsid w:val="00EB6045"/>
    <w:rsid w:val="00EB622E"/>
    <w:rsid w:val="00EB623C"/>
    <w:rsid w:val="00EB629D"/>
    <w:rsid w:val="00EB6409"/>
    <w:rsid w:val="00EB680D"/>
    <w:rsid w:val="00EB6BDC"/>
    <w:rsid w:val="00EB6C7D"/>
    <w:rsid w:val="00EB6C8F"/>
    <w:rsid w:val="00EB6D4A"/>
    <w:rsid w:val="00EB6E48"/>
    <w:rsid w:val="00EB6F3D"/>
    <w:rsid w:val="00EB6FF7"/>
    <w:rsid w:val="00EB72CC"/>
    <w:rsid w:val="00EB75A1"/>
    <w:rsid w:val="00EB75E8"/>
    <w:rsid w:val="00EB7638"/>
    <w:rsid w:val="00EB7A66"/>
    <w:rsid w:val="00EB7A79"/>
    <w:rsid w:val="00EB7AB5"/>
    <w:rsid w:val="00EB7B62"/>
    <w:rsid w:val="00EB7C6D"/>
    <w:rsid w:val="00EB7DE6"/>
    <w:rsid w:val="00EB7EE2"/>
    <w:rsid w:val="00EB7F31"/>
    <w:rsid w:val="00EC0192"/>
    <w:rsid w:val="00EC0206"/>
    <w:rsid w:val="00EC03C5"/>
    <w:rsid w:val="00EC043C"/>
    <w:rsid w:val="00EC050A"/>
    <w:rsid w:val="00EC06D2"/>
    <w:rsid w:val="00EC09C5"/>
    <w:rsid w:val="00EC0B11"/>
    <w:rsid w:val="00EC0D16"/>
    <w:rsid w:val="00EC0D1C"/>
    <w:rsid w:val="00EC0EDC"/>
    <w:rsid w:val="00EC0F04"/>
    <w:rsid w:val="00EC0FDE"/>
    <w:rsid w:val="00EC0FED"/>
    <w:rsid w:val="00EC116E"/>
    <w:rsid w:val="00EC122C"/>
    <w:rsid w:val="00EC1255"/>
    <w:rsid w:val="00EC12A0"/>
    <w:rsid w:val="00EC145D"/>
    <w:rsid w:val="00EC1515"/>
    <w:rsid w:val="00EC162A"/>
    <w:rsid w:val="00EC16A4"/>
    <w:rsid w:val="00EC1722"/>
    <w:rsid w:val="00EC1ADC"/>
    <w:rsid w:val="00EC1B13"/>
    <w:rsid w:val="00EC1B2F"/>
    <w:rsid w:val="00EC1D51"/>
    <w:rsid w:val="00EC1D5F"/>
    <w:rsid w:val="00EC1EC7"/>
    <w:rsid w:val="00EC1F60"/>
    <w:rsid w:val="00EC20A9"/>
    <w:rsid w:val="00EC2394"/>
    <w:rsid w:val="00EC23F3"/>
    <w:rsid w:val="00EC25D0"/>
    <w:rsid w:val="00EC2649"/>
    <w:rsid w:val="00EC2657"/>
    <w:rsid w:val="00EC2672"/>
    <w:rsid w:val="00EC26FA"/>
    <w:rsid w:val="00EC2A88"/>
    <w:rsid w:val="00EC2A8E"/>
    <w:rsid w:val="00EC2ACF"/>
    <w:rsid w:val="00EC2E22"/>
    <w:rsid w:val="00EC30A2"/>
    <w:rsid w:val="00EC313D"/>
    <w:rsid w:val="00EC320B"/>
    <w:rsid w:val="00EC3278"/>
    <w:rsid w:val="00EC3391"/>
    <w:rsid w:val="00EC33BC"/>
    <w:rsid w:val="00EC34A9"/>
    <w:rsid w:val="00EC36B0"/>
    <w:rsid w:val="00EC36FD"/>
    <w:rsid w:val="00EC384F"/>
    <w:rsid w:val="00EC391E"/>
    <w:rsid w:val="00EC3D90"/>
    <w:rsid w:val="00EC3DDF"/>
    <w:rsid w:val="00EC3E22"/>
    <w:rsid w:val="00EC3EAC"/>
    <w:rsid w:val="00EC3FBC"/>
    <w:rsid w:val="00EC421F"/>
    <w:rsid w:val="00EC4756"/>
    <w:rsid w:val="00EC487D"/>
    <w:rsid w:val="00EC49DB"/>
    <w:rsid w:val="00EC4A72"/>
    <w:rsid w:val="00EC4B2E"/>
    <w:rsid w:val="00EC4DB5"/>
    <w:rsid w:val="00EC4E0F"/>
    <w:rsid w:val="00EC4EDC"/>
    <w:rsid w:val="00EC5474"/>
    <w:rsid w:val="00EC5550"/>
    <w:rsid w:val="00EC5578"/>
    <w:rsid w:val="00EC5946"/>
    <w:rsid w:val="00EC5A0A"/>
    <w:rsid w:val="00EC5B26"/>
    <w:rsid w:val="00EC5EB7"/>
    <w:rsid w:val="00EC6373"/>
    <w:rsid w:val="00EC6710"/>
    <w:rsid w:val="00EC69B8"/>
    <w:rsid w:val="00EC6A31"/>
    <w:rsid w:val="00EC6B29"/>
    <w:rsid w:val="00EC6C77"/>
    <w:rsid w:val="00EC6DA9"/>
    <w:rsid w:val="00EC716A"/>
    <w:rsid w:val="00EC720D"/>
    <w:rsid w:val="00EC723A"/>
    <w:rsid w:val="00EC72C7"/>
    <w:rsid w:val="00EC748B"/>
    <w:rsid w:val="00EC7527"/>
    <w:rsid w:val="00EC7742"/>
    <w:rsid w:val="00EC777D"/>
    <w:rsid w:val="00EC78CE"/>
    <w:rsid w:val="00EC79E7"/>
    <w:rsid w:val="00EC7B4F"/>
    <w:rsid w:val="00EC7E1C"/>
    <w:rsid w:val="00EC7E39"/>
    <w:rsid w:val="00EC7E8F"/>
    <w:rsid w:val="00ED0130"/>
    <w:rsid w:val="00ED04DC"/>
    <w:rsid w:val="00ED04ED"/>
    <w:rsid w:val="00ED0590"/>
    <w:rsid w:val="00ED0854"/>
    <w:rsid w:val="00ED0856"/>
    <w:rsid w:val="00ED0A05"/>
    <w:rsid w:val="00ED0AF6"/>
    <w:rsid w:val="00ED0B3E"/>
    <w:rsid w:val="00ED0C31"/>
    <w:rsid w:val="00ED0C34"/>
    <w:rsid w:val="00ED0CF0"/>
    <w:rsid w:val="00ED0DEF"/>
    <w:rsid w:val="00ED0F1A"/>
    <w:rsid w:val="00ED0F2D"/>
    <w:rsid w:val="00ED0F6A"/>
    <w:rsid w:val="00ED0FEC"/>
    <w:rsid w:val="00ED1111"/>
    <w:rsid w:val="00ED11B0"/>
    <w:rsid w:val="00ED11EC"/>
    <w:rsid w:val="00ED1342"/>
    <w:rsid w:val="00ED14BA"/>
    <w:rsid w:val="00ED15CA"/>
    <w:rsid w:val="00ED19B3"/>
    <w:rsid w:val="00ED1A86"/>
    <w:rsid w:val="00ED1B0B"/>
    <w:rsid w:val="00ED1B6E"/>
    <w:rsid w:val="00ED1C6D"/>
    <w:rsid w:val="00ED1CB0"/>
    <w:rsid w:val="00ED1D34"/>
    <w:rsid w:val="00ED1DD4"/>
    <w:rsid w:val="00ED1F3C"/>
    <w:rsid w:val="00ED20C5"/>
    <w:rsid w:val="00ED2193"/>
    <w:rsid w:val="00ED23C5"/>
    <w:rsid w:val="00ED26D8"/>
    <w:rsid w:val="00ED2A3B"/>
    <w:rsid w:val="00ED2BE2"/>
    <w:rsid w:val="00ED2C55"/>
    <w:rsid w:val="00ED2DC8"/>
    <w:rsid w:val="00ED2E9F"/>
    <w:rsid w:val="00ED2FB2"/>
    <w:rsid w:val="00ED3476"/>
    <w:rsid w:val="00ED37EA"/>
    <w:rsid w:val="00ED3996"/>
    <w:rsid w:val="00ED3AED"/>
    <w:rsid w:val="00ED3B36"/>
    <w:rsid w:val="00ED3E1E"/>
    <w:rsid w:val="00ED3F7F"/>
    <w:rsid w:val="00ED408C"/>
    <w:rsid w:val="00ED42E1"/>
    <w:rsid w:val="00ED42E4"/>
    <w:rsid w:val="00ED4446"/>
    <w:rsid w:val="00ED45B3"/>
    <w:rsid w:val="00ED4651"/>
    <w:rsid w:val="00ED484D"/>
    <w:rsid w:val="00ED4C4A"/>
    <w:rsid w:val="00ED4DC5"/>
    <w:rsid w:val="00ED5042"/>
    <w:rsid w:val="00ED5052"/>
    <w:rsid w:val="00ED5109"/>
    <w:rsid w:val="00ED549E"/>
    <w:rsid w:val="00ED54D3"/>
    <w:rsid w:val="00ED5667"/>
    <w:rsid w:val="00ED59DD"/>
    <w:rsid w:val="00ED5A19"/>
    <w:rsid w:val="00ED5A62"/>
    <w:rsid w:val="00ED5ACD"/>
    <w:rsid w:val="00ED5EC1"/>
    <w:rsid w:val="00ED5F25"/>
    <w:rsid w:val="00ED6011"/>
    <w:rsid w:val="00ED60EE"/>
    <w:rsid w:val="00ED62A6"/>
    <w:rsid w:val="00ED62AF"/>
    <w:rsid w:val="00ED647B"/>
    <w:rsid w:val="00ED6703"/>
    <w:rsid w:val="00ED6767"/>
    <w:rsid w:val="00ED6902"/>
    <w:rsid w:val="00ED6B6E"/>
    <w:rsid w:val="00ED6C08"/>
    <w:rsid w:val="00ED703C"/>
    <w:rsid w:val="00ED70BB"/>
    <w:rsid w:val="00ED71B4"/>
    <w:rsid w:val="00ED71EE"/>
    <w:rsid w:val="00ED71F5"/>
    <w:rsid w:val="00ED7457"/>
    <w:rsid w:val="00ED74F8"/>
    <w:rsid w:val="00ED7513"/>
    <w:rsid w:val="00ED7632"/>
    <w:rsid w:val="00ED76A2"/>
    <w:rsid w:val="00ED7B97"/>
    <w:rsid w:val="00EE01F4"/>
    <w:rsid w:val="00EE03E4"/>
    <w:rsid w:val="00EE04AA"/>
    <w:rsid w:val="00EE04F0"/>
    <w:rsid w:val="00EE0504"/>
    <w:rsid w:val="00EE0552"/>
    <w:rsid w:val="00EE080A"/>
    <w:rsid w:val="00EE08C0"/>
    <w:rsid w:val="00EE0B21"/>
    <w:rsid w:val="00EE0BFF"/>
    <w:rsid w:val="00EE0CEA"/>
    <w:rsid w:val="00EE0FFE"/>
    <w:rsid w:val="00EE1040"/>
    <w:rsid w:val="00EE124E"/>
    <w:rsid w:val="00EE1264"/>
    <w:rsid w:val="00EE12AF"/>
    <w:rsid w:val="00EE12FE"/>
    <w:rsid w:val="00EE1416"/>
    <w:rsid w:val="00EE142A"/>
    <w:rsid w:val="00EE15F9"/>
    <w:rsid w:val="00EE17D1"/>
    <w:rsid w:val="00EE1912"/>
    <w:rsid w:val="00EE1A0A"/>
    <w:rsid w:val="00EE1B79"/>
    <w:rsid w:val="00EE1C74"/>
    <w:rsid w:val="00EE1D17"/>
    <w:rsid w:val="00EE200C"/>
    <w:rsid w:val="00EE20E9"/>
    <w:rsid w:val="00EE221B"/>
    <w:rsid w:val="00EE248A"/>
    <w:rsid w:val="00EE252E"/>
    <w:rsid w:val="00EE2803"/>
    <w:rsid w:val="00EE290B"/>
    <w:rsid w:val="00EE29C6"/>
    <w:rsid w:val="00EE2B32"/>
    <w:rsid w:val="00EE2F3E"/>
    <w:rsid w:val="00EE31F9"/>
    <w:rsid w:val="00EE3217"/>
    <w:rsid w:val="00EE32C5"/>
    <w:rsid w:val="00EE333F"/>
    <w:rsid w:val="00EE3347"/>
    <w:rsid w:val="00EE3529"/>
    <w:rsid w:val="00EE3AF9"/>
    <w:rsid w:val="00EE3B0F"/>
    <w:rsid w:val="00EE3B6C"/>
    <w:rsid w:val="00EE3B7F"/>
    <w:rsid w:val="00EE3C13"/>
    <w:rsid w:val="00EE3D87"/>
    <w:rsid w:val="00EE3ED7"/>
    <w:rsid w:val="00EE3EFA"/>
    <w:rsid w:val="00EE3F81"/>
    <w:rsid w:val="00EE4078"/>
    <w:rsid w:val="00EE4321"/>
    <w:rsid w:val="00EE45E9"/>
    <w:rsid w:val="00EE48D1"/>
    <w:rsid w:val="00EE48E8"/>
    <w:rsid w:val="00EE4907"/>
    <w:rsid w:val="00EE4929"/>
    <w:rsid w:val="00EE4CEE"/>
    <w:rsid w:val="00EE4D38"/>
    <w:rsid w:val="00EE4D78"/>
    <w:rsid w:val="00EE5163"/>
    <w:rsid w:val="00EE5389"/>
    <w:rsid w:val="00EE53D6"/>
    <w:rsid w:val="00EE55B1"/>
    <w:rsid w:val="00EE56F7"/>
    <w:rsid w:val="00EE5796"/>
    <w:rsid w:val="00EE5B59"/>
    <w:rsid w:val="00EE5EAC"/>
    <w:rsid w:val="00EE5FE3"/>
    <w:rsid w:val="00EE617C"/>
    <w:rsid w:val="00EE61C0"/>
    <w:rsid w:val="00EE632C"/>
    <w:rsid w:val="00EE6516"/>
    <w:rsid w:val="00EE6527"/>
    <w:rsid w:val="00EE65DF"/>
    <w:rsid w:val="00EE6739"/>
    <w:rsid w:val="00EE6763"/>
    <w:rsid w:val="00EE6819"/>
    <w:rsid w:val="00EE689B"/>
    <w:rsid w:val="00EE6EB0"/>
    <w:rsid w:val="00EE7046"/>
    <w:rsid w:val="00EE720A"/>
    <w:rsid w:val="00EE7361"/>
    <w:rsid w:val="00EE73B6"/>
    <w:rsid w:val="00EE7561"/>
    <w:rsid w:val="00EE75CC"/>
    <w:rsid w:val="00EE7653"/>
    <w:rsid w:val="00EE7805"/>
    <w:rsid w:val="00EE7A5B"/>
    <w:rsid w:val="00EE7ACC"/>
    <w:rsid w:val="00EE7D71"/>
    <w:rsid w:val="00EE7DE1"/>
    <w:rsid w:val="00EE7E2C"/>
    <w:rsid w:val="00EE7FD0"/>
    <w:rsid w:val="00EED4FC"/>
    <w:rsid w:val="00EF0995"/>
    <w:rsid w:val="00EF0B04"/>
    <w:rsid w:val="00EF0D21"/>
    <w:rsid w:val="00EF0EDB"/>
    <w:rsid w:val="00EF0F8E"/>
    <w:rsid w:val="00EF1245"/>
    <w:rsid w:val="00EF1614"/>
    <w:rsid w:val="00EF198D"/>
    <w:rsid w:val="00EF1A9F"/>
    <w:rsid w:val="00EF1C6F"/>
    <w:rsid w:val="00EF1CBE"/>
    <w:rsid w:val="00EF1D32"/>
    <w:rsid w:val="00EF1EC4"/>
    <w:rsid w:val="00EF1EC7"/>
    <w:rsid w:val="00EF21C1"/>
    <w:rsid w:val="00EF21CF"/>
    <w:rsid w:val="00EF21F7"/>
    <w:rsid w:val="00EF22E2"/>
    <w:rsid w:val="00EF232E"/>
    <w:rsid w:val="00EF2740"/>
    <w:rsid w:val="00EF2843"/>
    <w:rsid w:val="00EF294E"/>
    <w:rsid w:val="00EF29AA"/>
    <w:rsid w:val="00EF29FE"/>
    <w:rsid w:val="00EF2A36"/>
    <w:rsid w:val="00EF2C31"/>
    <w:rsid w:val="00EF2D0E"/>
    <w:rsid w:val="00EF2E65"/>
    <w:rsid w:val="00EF3014"/>
    <w:rsid w:val="00EF319E"/>
    <w:rsid w:val="00EF393C"/>
    <w:rsid w:val="00EF3BA7"/>
    <w:rsid w:val="00EF3DBF"/>
    <w:rsid w:val="00EF40C0"/>
    <w:rsid w:val="00EF426C"/>
    <w:rsid w:val="00EF4553"/>
    <w:rsid w:val="00EF46E7"/>
    <w:rsid w:val="00EF4792"/>
    <w:rsid w:val="00EF49AC"/>
    <w:rsid w:val="00EF4D96"/>
    <w:rsid w:val="00EF4DB8"/>
    <w:rsid w:val="00EF50C4"/>
    <w:rsid w:val="00EF50F9"/>
    <w:rsid w:val="00EF5334"/>
    <w:rsid w:val="00EF543D"/>
    <w:rsid w:val="00EF5653"/>
    <w:rsid w:val="00EF571E"/>
    <w:rsid w:val="00EF5B66"/>
    <w:rsid w:val="00EF5D33"/>
    <w:rsid w:val="00EF5D63"/>
    <w:rsid w:val="00EF5F6C"/>
    <w:rsid w:val="00EF60BA"/>
    <w:rsid w:val="00EF617E"/>
    <w:rsid w:val="00EF621B"/>
    <w:rsid w:val="00EF6362"/>
    <w:rsid w:val="00EF6567"/>
    <w:rsid w:val="00EF6D2B"/>
    <w:rsid w:val="00EF6DC7"/>
    <w:rsid w:val="00EF7182"/>
    <w:rsid w:val="00EF71B8"/>
    <w:rsid w:val="00EF7214"/>
    <w:rsid w:val="00EF73BE"/>
    <w:rsid w:val="00EF74AA"/>
    <w:rsid w:val="00EF755F"/>
    <w:rsid w:val="00EF7749"/>
    <w:rsid w:val="00EF7776"/>
    <w:rsid w:val="00EF7928"/>
    <w:rsid w:val="00EF7AAE"/>
    <w:rsid w:val="00EF7C06"/>
    <w:rsid w:val="00EF7CDB"/>
    <w:rsid w:val="00EF7E35"/>
    <w:rsid w:val="00EF7FEE"/>
    <w:rsid w:val="00F001E6"/>
    <w:rsid w:val="00F005BB"/>
    <w:rsid w:val="00F00672"/>
    <w:rsid w:val="00F007B0"/>
    <w:rsid w:val="00F00BB5"/>
    <w:rsid w:val="00F00CA3"/>
    <w:rsid w:val="00F00CBE"/>
    <w:rsid w:val="00F00F8F"/>
    <w:rsid w:val="00F010B8"/>
    <w:rsid w:val="00F011E4"/>
    <w:rsid w:val="00F01635"/>
    <w:rsid w:val="00F0166B"/>
    <w:rsid w:val="00F01831"/>
    <w:rsid w:val="00F018E9"/>
    <w:rsid w:val="00F01A6E"/>
    <w:rsid w:val="00F01CD4"/>
    <w:rsid w:val="00F01E57"/>
    <w:rsid w:val="00F01FCC"/>
    <w:rsid w:val="00F0203A"/>
    <w:rsid w:val="00F02157"/>
    <w:rsid w:val="00F022E8"/>
    <w:rsid w:val="00F02638"/>
    <w:rsid w:val="00F026E0"/>
    <w:rsid w:val="00F02735"/>
    <w:rsid w:val="00F02953"/>
    <w:rsid w:val="00F02973"/>
    <w:rsid w:val="00F02D02"/>
    <w:rsid w:val="00F02DF6"/>
    <w:rsid w:val="00F03060"/>
    <w:rsid w:val="00F0334A"/>
    <w:rsid w:val="00F033A6"/>
    <w:rsid w:val="00F033BC"/>
    <w:rsid w:val="00F03432"/>
    <w:rsid w:val="00F036D4"/>
    <w:rsid w:val="00F03A22"/>
    <w:rsid w:val="00F03BF6"/>
    <w:rsid w:val="00F03F85"/>
    <w:rsid w:val="00F0409B"/>
    <w:rsid w:val="00F04145"/>
    <w:rsid w:val="00F041AB"/>
    <w:rsid w:val="00F042D2"/>
    <w:rsid w:val="00F044C6"/>
    <w:rsid w:val="00F045EE"/>
    <w:rsid w:val="00F045FF"/>
    <w:rsid w:val="00F04600"/>
    <w:rsid w:val="00F046F8"/>
    <w:rsid w:val="00F04997"/>
    <w:rsid w:val="00F051EA"/>
    <w:rsid w:val="00F0560F"/>
    <w:rsid w:val="00F05648"/>
    <w:rsid w:val="00F057C5"/>
    <w:rsid w:val="00F0582E"/>
    <w:rsid w:val="00F05A0A"/>
    <w:rsid w:val="00F05AFF"/>
    <w:rsid w:val="00F05B1E"/>
    <w:rsid w:val="00F05CE5"/>
    <w:rsid w:val="00F05EC9"/>
    <w:rsid w:val="00F05F8B"/>
    <w:rsid w:val="00F06029"/>
    <w:rsid w:val="00F064EF"/>
    <w:rsid w:val="00F0656A"/>
    <w:rsid w:val="00F0676E"/>
    <w:rsid w:val="00F06873"/>
    <w:rsid w:val="00F06927"/>
    <w:rsid w:val="00F069A6"/>
    <w:rsid w:val="00F06C14"/>
    <w:rsid w:val="00F06E59"/>
    <w:rsid w:val="00F06EA9"/>
    <w:rsid w:val="00F07365"/>
    <w:rsid w:val="00F07366"/>
    <w:rsid w:val="00F075AD"/>
    <w:rsid w:val="00F07716"/>
    <w:rsid w:val="00F07873"/>
    <w:rsid w:val="00F07A0F"/>
    <w:rsid w:val="00F07A68"/>
    <w:rsid w:val="00F1005E"/>
    <w:rsid w:val="00F101EA"/>
    <w:rsid w:val="00F1041A"/>
    <w:rsid w:val="00F10799"/>
    <w:rsid w:val="00F107F8"/>
    <w:rsid w:val="00F10961"/>
    <w:rsid w:val="00F109F1"/>
    <w:rsid w:val="00F10D57"/>
    <w:rsid w:val="00F10DA5"/>
    <w:rsid w:val="00F10E1E"/>
    <w:rsid w:val="00F11316"/>
    <w:rsid w:val="00F1153A"/>
    <w:rsid w:val="00F115C8"/>
    <w:rsid w:val="00F1171D"/>
    <w:rsid w:val="00F1173E"/>
    <w:rsid w:val="00F1179B"/>
    <w:rsid w:val="00F1200E"/>
    <w:rsid w:val="00F12127"/>
    <w:rsid w:val="00F1244A"/>
    <w:rsid w:val="00F12612"/>
    <w:rsid w:val="00F1267A"/>
    <w:rsid w:val="00F126C2"/>
    <w:rsid w:val="00F127B4"/>
    <w:rsid w:val="00F12A6A"/>
    <w:rsid w:val="00F12B7C"/>
    <w:rsid w:val="00F12D2E"/>
    <w:rsid w:val="00F12DD9"/>
    <w:rsid w:val="00F12E2A"/>
    <w:rsid w:val="00F12FD5"/>
    <w:rsid w:val="00F131CB"/>
    <w:rsid w:val="00F13243"/>
    <w:rsid w:val="00F13283"/>
    <w:rsid w:val="00F13342"/>
    <w:rsid w:val="00F133B2"/>
    <w:rsid w:val="00F1362A"/>
    <w:rsid w:val="00F139B6"/>
    <w:rsid w:val="00F13B68"/>
    <w:rsid w:val="00F13EF2"/>
    <w:rsid w:val="00F13FB3"/>
    <w:rsid w:val="00F13FBD"/>
    <w:rsid w:val="00F14089"/>
    <w:rsid w:val="00F14237"/>
    <w:rsid w:val="00F14244"/>
    <w:rsid w:val="00F143C7"/>
    <w:rsid w:val="00F14796"/>
    <w:rsid w:val="00F14949"/>
    <w:rsid w:val="00F149B5"/>
    <w:rsid w:val="00F14A75"/>
    <w:rsid w:val="00F14BD3"/>
    <w:rsid w:val="00F14C1A"/>
    <w:rsid w:val="00F14E50"/>
    <w:rsid w:val="00F14F06"/>
    <w:rsid w:val="00F152DE"/>
    <w:rsid w:val="00F153A7"/>
    <w:rsid w:val="00F15569"/>
    <w:rsid w:val="00F155E4"/>
    <w:rsid w:val="00F1581E"/>
    <w:rsid w:val="00F15876"/>
    <w:rsid w:val="00F15964"/>
    <w:rsid w:val="00F15AD4"/>
    <w:rsid w:val="00F15C2C"/>
    <w:rsid w:val="00F15CF3"/>
    <w:rsid w:val="00F15DB4"/>
    <w:rsid w:val="00F15E6D"/>
    <w:rsid w:val="00F16472"/>
    <w:rsid w:val="00F16477"/>
    <w:rsid w:val="00F164AD"/>
    <w:rsid w:val="00F16738"/>
    <w:rsid w:val="00F16812"/>
    <w:rsid w:val="00F16932"/>
    <w:rsid w:val="00F1697D"/>
    <w:rsid w:val="00F16C9B"/>
    <w:rsid w:val="00F16DAC"/>
    <w:rsid w:val="00F16E94"/>
    <w:rsid w:val="00F16FCD"/>
    <w:rsid w:val="00F16FE1"/>
    <w:rsid w:val="00F16FEF"/>
    <w:rsid w:val="00F17113"/>
    <w:rsid w:val="00F17184"/>
    <w:rsid w:val="00F171D3"/>
    <w:rsid w:val="00F1729D"/>
    <w:rsid w:val="00F17AAE"/>
    <w:rsid w:val="00F17CE1"/>
    <w:rsid w:val="00F20054"/>
    <w:rsid w:val="00F203B5"/>
    <w:rsid w:val="00F20652"/>
    <w:rsid w:val="00F207F0"/>
    <w:rsid w:val="00F208B4"/>
    <w:rsid w:val="00F208DB"/>
    <w:rsid w:val="00F20948"/>
    <w:rsid w:val="00F209B7"/>
    <w:rsid w:val="00F209EC"/>
    <w:rsid w:val="00F20A7C"/>
    <w:rsid w:val="00F20A7E"/>
    <w:rsid w:val="00F20B2B"/>
    <w:rsid w:val="00F20C26"/>
    <w:rsid w:val="00F20CD7"/>
    <w:rsid w:val="00F2123C"/>
    <w:rsid w:val="00F212BB"/>
    <w:rsid w:val="00F212C9"/>
    <w:rsid w:val="00F214BD"/>
    <w:rsid w:val="00F21B99"/>
    <w:rsid w:val="00F21D94"/>
    <w:rsid w:val="00F21DA3"/>
    <w:rsid w:val="00F21DF4"/>
    <w:rsid w:val="00F221F2"/>
    <w:rsid w:val="00F222E9"/>
    <w:rsid w:val="00F223F3"/>
    <w:rsid w:val="00F2260C"/>
    <w:rsid w:val="00F226C8"/>
    <w:rsid w:val="00F227A1"/>
    <w:rsid w:val="00F22B4D"/>
    <w:rsid w:val="00F2300F"/>
    <w:rsid w:val="00F231B9"/>
    <w:rsid w:val="00F236E0"/>
    <w:rsid w:val="00F2383D"/>
    <w:rsid w:val="00F239C2"/>
    <w:rsid w:val="00F23B5B"/>
    <w:rsid w:val="00F23B83"/>
    <w:rsid w:val="00F23DE7"/>
    <w:rsid w:val="00F24004"/>
    <w:rsid w:val="00F24396"/>
    <w:rsid w:val="00F24576"/>
    <w:rsid w:val="00F24795"/>
    <w:rsid w:val="00F247F1"/>
    <w:rsid w:val="00F248AC"/>
    <w:rsid w:val="00F24AA0"/>
    <w:rsid w:val="00F24C6B"/>
    <w:rsid w:val="00F24D26"/>
    <w:rsid w:val="00F24D3B"/>
    <w:rsid w:val="00F24EA1"/>
    <w:rsid w:val="00F24F78"/>
    <w:rsid w:val="00F251B2"/>
    <w:rsid w:val="00F25224"/>
    <w:rsid w:val="00F258C4"/>
    <w:rsid w:val="00F2614F"/>
    <w:rsid w:val="00F26272"/>
    <w:rsid w:val="00F264D0"/>
    <w:rsid w:val="00F26567"/>
    <w:rsid w:val="00F26840"/>
    <w:rsid w:val="00F26908"/>
    <w:rsid w:val="00F269C1"/>
    <w:rsid w:val="00F26CF0"/>
    <w:rsid w:val="00F26E95"/>
    <w:rsid w:val="00F26EBA"/>
    <w:rsid w:val="00F26F34"/>
    <w:rsid w:val="00F270FE"/>
    <w:rsid w:val="00F272D8"/>
    <w:rsid w:val="00F27564"/>
    <w:rsid w:val="00F27584"/>
    <w:rsid w:val="00F2774B"/>
    <w:rsid w:val="00F27833"/>
    <w:rsid w:val="00F27A01"/>
    <w:rsid w:val="00F27C16"/>
    <w:rsid w:val="00F3018B"/>
    <w:rsid w:val="00F30212"/>
    <w:rsid w:val="00F30368"/>
    <w:rsid w:val="00F304FC"/>
    <w:rsid w:val="00F3073D"/>
    <w:rsid w:val="00F30827"/>
    <w:rsid w:val="00F3082D"/>
    <w:rsid w:val="00F30919"/>
    <w:rsid w:val="00F3097E"/>
    <w:rsid w:val="00F30C86"/>
    <w:rsid w:val="00F30E3B"/>
    <w:rsid w:val="00F312FC"/>
    <w:rsid w:val="00F314E1"/>
    <w:rsid w:val="00F315C0"/>
    <w:rsid w:val="00F3165C"/>
    <w:rsid w:val="00F31851"/>
    <w:rsid w:val="00F31C94"/>
    <w:rsid w:val="00F31F08"/>
    <w:rsid w:val="00F31F91"/>
    <w:rsid w:val="00F3206B"/>
    <w:rsid w:val="00F32189"/>
    <w:rsid w:val="00F321BF"/>
    <w:rsid w:val="00F32372"/>
    <w:rsid w:val="00F32C40"/>
    <w:rsid w:val="00F32DE5"/>
    <w:rsid w:val="00F32F45"/>
    <w:rsid w:val="00F32FEF"/>
    <w:rsid w:val="00F33206"/>
    <w:rsid w:val="00F33334"/>
    <w:rsid w:val="00F33480"/>
    <w:rsid w:val="00F33818"/>
    <w:rsid w:val="00F33826"/>
    <w:rsid w:val="00F33BC1"/>
    <w:rsid w:val="00F33E17"/>
    <w:rsid w:val="00F33F4A"/>
    <w:rsid w:val="00F34020"/>
    <w:rsid w:val="00F3413E"/>
    <w:rsid w:val="00F341E9"/>
    <w:rsid w:val="00F34F27"/>
    <w:rsid w:val="00F34F47"/>
    <w:rsid w:val="00F35068"/>
    <w:rsid w:val="00F353BE"/>
    <w:rsid w:val="00F35438"/>
    <w:rsid w:val="00F3543E"/>
    <w:rsid w:val="00F35463"/>
    <w:rsid w:val="00F35535"/>
    <w:rsid w:val="00F35599"/>
    <w:rsid w:val="00F357D3"/>
    <w:rsid w:val="00F357EE"/>
    <w:rsid w:val="00F35871"/>
    <w:rsid w:val="00F3588A"/>
    <w:rsid w:val="00F35A0C"/>
    <w:rsid w:val="00F35B1B"/>
    <w:rsid w:val="00F35CAE"/>
    <w:rsid w:val="00F35D5D"/>
    <w:rsid w:val="00F35FA8"/>
    <w:rsid w:val="00F361A7"/>
    <w:rsid w:val="00F365CC"/>
    <w:rsid w:val="00F365CF"/>
    <w:rsid w:val="00F36EB4"/>
    <w:rsid w:val="00F37059"/>
    <w:rsid w:val="00F37113"/>
    <w:rsid w:val="00F3719A"/>
    <w:rsid w:val="00F371F9"/>
    <w:rsid w:val="00F37558"/>
    <w:rsid w:val="00F376E9"/>
    <w:rsid w:val="00F377AE"/>
    <w:rsid w:val="00F378EA"/>
    <w:rsid w:val="00F37B2D"/>
    <w:rsid w:val="00F37B33"/>
    <w:rsid w:val="00F37D53"/>
    <w:rsid w:val="00F37D95"/>
    <w:rsid w:val="00F37EB9"/>
    <w:rsid w:val="00F37FA0"/>
    <w:rsid w:val="00F4012A"/>
    <w:rsid w:val="00F401E5"/>
    <w:rsid w:val="00F40362"/>
    <w:rsid w:val="00F4070E"/>
    <w:rsid w:val="00F407C1"/>
    <w:rsid w:val="00F40853"/>
    <w:rsid w:val="00F4091A"/>
    <w:rsid w:val="00F40ACD"/>
    <w:rsid w:val="00F40CB1"/>
    <w:rsid w:val="00F40CE8"/>
    <w:rsid w:val="00F40E12"/>
    <w:rsid w:val="00F40E46"/>
    <w:rsid w:val="00F41113"/>
    <w:rsid w:val="00F411D2"/>
    <w:rsid w:val="00F41385"/>
    <w:rsid w:val="00F4139C"/>
    <w:rsid w:val="00F414AD"/>
    <w:rsid w:val="00F416EC"/>
    <w:rsid w:val="00F4175F"/>
    <w:rsid w:val="00F419D7"/>
    <w:rsid w:val="00F41A6B"/>
    <w:rsid w:val="00F41C2D"/>
    <w:rsid w:val="00F42000"/>
    <w:rsid w:val="00F4215B"/>
    <w:rsid w:val="00F42319"/>
    <w:rsid w:val="00F42888"/>
    <w:rsid w:val="00F42999"/>
    <w:rsid w:val="00F42AE2"/>
    <w:rsid w:val="00F42C19"/>
    <w:rsid w:val="00F42FBC"/>
    <w:rsid w:val="00F43106"/>
    <w:rsid w:val="00F43136"/>
    <w:rsid w:val="00F431C5"/>
    <w:rsid w:val="00F4328B"/>
    <w:rsid w:val="00F432E9"/>
    <w:rsid w:val="00F43371"/>
    <w:rsid w:val="00F433C4"/>
    <w:rsid w:val="00F43427"/>
    <w:rsid w:val="00F4348E"/>
    <w:rsid w:val="00F434DD"/>
    <w:rsid w:val="00F4354D"/>
    <w:rsid w:val="00F43B6F"/>
    <w:rsid w:val="00F43C50"/>
    <w:rsid w:val="00F43E4A"/>
    <w:rsid w:val="00F44166"/>
    <w:rsid w:val="00F44199"/>
    <w:rsid w:val="00F44372"/>
    <w:rsid w:val="00F4442D"/>
    <w:rsid w:val="00F44589"/>
    <w:rsid w:val="00F446C9"/>
    <w:rsid w:val="00F44BA7"/>
    <w:rsid w:val="00F44C20"/>
    <w:rsid w:val="00F44CE9"/>
    <w:rsid w:val="00F44D30"/>
    <w:rsid w:val="00F450A2"/>
    <w:rsid w:val="00F455C0"/>
    <w:rsid w:val="00F4611E"/>
    <w:rsid w:val="00F46122"/>
    <w:rsid w:val="00F46422"/>
    <w:rsid w:val="00F46AF1"/>
    <w:rsid w:val="00F46E53"/>
    <w:rsid w:val="00F471F9"/>
    <w:rsid w:val="00F47239"/>
    <w:rsid w:val="00F47263"/>
    <w:rsid w:val="00F472E8"/>
    <w:rsid w:val="00F4735F"/>
    <w:rsid w:val="00F4738E"/>
    <w:rsid w:val="00F47628"/>
    <w:rsid w:val="00F47800"/>
    <w:rsid w:val="00F47930"/>
    <w:rsid w:val="00F47A1D"/>
    <w:rsid w:val="00F47A78"/>
    <w:rsid w:val="00F47AB5"/>
    <w:rsid w:val="00F47D92"/>
    <w:rsid w:val="00F47DC4"/>
    <w:rsid w:val="00F502A4"/>
    <w:rsid w:val="00F50448"/>
    <w:rsid w:val="00F5058D"/>
    <w:rsid w:val="00F505C9"/>
    <w:rsid w:val="00F5099F"/>
    <w:rsid w:val="00F50B2C"/>
    <w:rsid w:val="00F50C2B"/>
    <w:rsid w:val="00F50DD4"/>
    <w:rsid w:val="00F50F23"/>
    <w:rsid w:val="00F50F76"/>
    <w:rsid w:val="00F50F98"/>
    <w:rsid w:val="00F51426"/>
    <w:rsid w:val="00F51A0D"/>
    <w:rsid w:val="00F51A6D"/>
    <w:rsid w:val="00F51AC9"/>
    <w:rsid w:val="00F51BF5"/>
    <w:rsid w:val="00F51CD9"/>
    <w:rsid w:val="00F51CF3"/>
    <w:rsid w:val="00F51DAB"/>
    <w:rsid w:val="00F51DAE"/>
    <w:rsid w:val="00F51E0D"/>
    <w:rsid w:val="00F52497"/>
    <w:rsid w:val="00F524BC"/>
    <w:rsid w:val="00F524C3"/>
    <w:rsid w:val="00F525E8"/>
    <w:rsid w:val="00F527A5"/>
    <w:rsid w:val="00F528EF"/>
    <w:rsid w:val="00F52DA7"/>
    <w:rsid w:val="00F52E09"/>
    <w:rsid w:val="00F52EC9"/>
    <w:rsid w:val="00F52F4A"/>
    <w:rsid w:val="00F52F66"/>
    <w:rsid w:val="00F532D1"/>
    <w:rsid w:val="00F53477"/>
    <w:rsid w:val="00F5353A"/>
    <w:rsid w:val="00F53589"/>
    <w:rsid w:val="00F535F3"/>
    <w:rsid w:val="00F53617"/>
    <w:rsid w:val="00F5388A"/>
    <w:rsid w:val="00F538A1"/>
    <w:rsid w:val="00F53C5D"/>
    <w:rsid w:val="00F53CC3"/>
    <w:rsid w:val="00F5416F"/>
    <w:rsid w:val="00F5435B"/>
    <w:rsid w:val="00F543AB"/>
    <w:rsid w:val="00F546D7"/>
    <w:rsid w:val="00F546D9"/>
    <w:rsid w:val="00F54766"/>
    <w:rsid w:val="00F54853"/>
    <w:rsid w:val="00F5489C"/>
    <w:rsid w:val="00F5492B"/>
    <w:rsid w:val="00F54A50"/>
    <w:rsid w:val="00F54B1D"/>
    <w:rsid w:val="00F54BC0"/>
    <w:rsid w:val="00F54F2E"/>
    <w:rsid w:val="00F55290"/>
    <w:rsid w:val="00F5536B"/>
    <w:rsid w:val="00F5545B"/>
    <w:rsid w:val="00F55681"/>
    <w:rsid w:val="00F55815"/>
    <w:rsid w:val="00F55990"/>
    <w:rsid w:val="00F55A68"/>
    <w:rsid w:val="00F55AD5"/>
    <w:rsid w:val="00F5603C"/>
    <w:rsid w:val="00F56279"/>
    <w:rsid w:val="00F567A3"/>
    <w:rsid w:val="00F568BD"/>
    <w:rsid w:val="00F56A4D"/>
    <w:rsid w:val="00F56B25"/>
    <w:rsid w:val="00F56D81"/>
    <w:rsid w:val="00F56ED8"/>
    <w:rsid w:val="00F56EF1"/>
    <w:rsid w:val="00F56F58"/>
    <w:rsid w:val="00F570E6"/>
    <w:rsid w:val="00F57194"/>
    <w:rsid w:val="00F5724B"/>
    <w:rsid w:val="00F572DC"/>
    <w:rsid w:val="00F57426"/>
    <w:rsid w:val="00F574B2"/>
    <w:rsid w:val="00F57581"/>
    <w:rsid w:val="00F575FD"/>
    <w:rsid w:val="00F5763D"/>
    <w:rsid w:val="00F576DA"/>
    <w:rsid w:val="00F5776D"/>
    <w:rsid w:val="00F578C5"/>
    <w:rsid w:val="00F57E09"/>
    <w:rsid w:val="00F60072"/>
    <w:rsid w:val="00F6010C"/>
    <w:rsid w:val="00F60202"/>
    <w:rsid w:val="00F60258"/>
    <w:rsid w:val="00F60336"/>
    <w:rsid w:val="00F603BB"/>
    <w:rsid w:val="00F60434"/>
    <w:rsid w:val="00F6043D"/>
    <w:rsid w:val="00F60567"/>
    <w:rsid w:val="00F6076B"/>
    <w:rsid w:val="00F60960"/>
    <w:rsid w:val="00F60AAA"/>
    <w:rsid w:val="00F60D0F"/>
    <w:rsid w:val="00F60D16"/>
    <w:rsid w:val="00F60D3A"/>
    <w:rsid w:val="00F60DBE"/>
    <w:rsid w:val="00F60E0C"/>
    <w:rsid w:val="00F60E13"/>
    <w:rsid w:val="00F6100F"/>
    <w:rsid w:val="00F61323"/>
    <w:rsid w:val="00F614C0"/>
    <w:rsid w:val="00F61575"/>
    <w:rsid w:val="00F61589"/>
    <w:rsid w:val="00F618C2"/>
    <w:rsid w:val="00F61910"/>
    <w:rsid w:val="00F619D7"/>
    <w:rsid w:val="00F61DB3"/>
    <w:rsid w:val="00F61E9B"/>
    <w:rsid w:val="00F62199"/>
    <w:rsid w:val="00F621B7"/>
    <w:rsid w:val="00F62251"/>
    <w:rsid w:val="00F6233C"/>
    <w:rsid w:val="00F62424"/>
    <w:rsid w:val="00F62425"/>
    <w:rsid w:val="00F62444"/>
    <w:rsid w:val="00F62502"/>
    <w:rsid w:val="00F62542"/>
    <w:rsid w:val="00F62785"/>
    <w:rsid w:val="00F62916"/>
    <w:rsid w:val="00F62F3A"/>
    <w:rsid w:val="00F63104"/>
    <w:rsid w:val="00F63307"/>
    <w:rsid w:val="00F63342"/>
    <w:rsid w:val="00F633C7"/>
    <w:rsid w:val="00F6346F"/>
    <w:rsid w:val="00F6359A"/>
    <w:rsid w:val="00F6366E"/>
    <w:rsid w:val="00F63B8F"/>
    <w:rsid w:val="00F63BBB"/>
    <w:rsid w:val="00F63F6C"/>
    <w:rsid w:val="00F63F97"/>
    <w:rsid w:val="00F64037"/>
    <w:rsid w:val="00F64288"/>
    <w:rsid w:val="00F643C3"/>
    <w:rsid w:val="00F6446E"/>
    <w:rsid w:val="00F645E2"/>
    <w:rsid w:val="00F647A7"/>
    <w:rsid w:val="00F64897"/>
    <w:rsid w:val="00F6489A"/>
    <w:rsid w:val="00F648B3"/>
    <w:rsid w:val="00F64C4B"/>
    <w:rsid w:val="00F64DB7"/>
    <w:rsid w:val="00F64F49"/>
    <w:rsid w:val="00F65286"/>
    <w:rsid w:val="00F654D0"/>
    <w:rsid w:val="00F65533"/>
    <w:rsid w:val="00F656E5"/>
    <w:rsid w:val="00F6581B"/>
    <w:rsid w:val="00F65DB4"/>
    <w:rsid w:val="00F66015"/>
    <w:rsid w:val="00F6623B"/>
    <w:rsid w:val="00F6626D"/>
    <w:rsid w:val="00F662AF"/>
    <w:rsid w:val="00F66430"/>
    <w:rsid w:val="00F6677B"/>
    <w:rsid w:val="00F66831"/>
    <w:rsid w:val="00F66932"/>
    <w:rsid w:val="00F66A62"/>
    <w:rsid w:val="00F66AC3"/>
    <w:rsid w:val="00F66BFF"/>
    <w:rsid w:val="00F66CB2"/>
    <w:rsid w:val="00F66F85"/>
    <w:rsid w:val="00F672A7"/>
    <w:rsid w:val="00F672F5"/>
    <w:rsid w:val="00F67335"/>
    <w:rsid w:val="00F674A7"/>
    <w:rsid w:val="00F6781F"/>
    <w:rsid w:val="00F678E2"/>
    <w:rsid w:val="00F67916"/>
    <w:rsid w:val="00F67BD3"/>
    <w:rsid w:val="00F67D3E"/>
    <w:rsid w:val="00F67FB1"/>
    <w:rsid w:val="00F700C3"/>
    <w:rsid w:val="00F7012D"/>
    <w:rsid w:val="00F701C6"/>
    <w:rsid w:val="00F70213"/>
    <w:rsid w:val="00F7030A"/>
    <w:rsid w:val="00F70602"/>
    <w:rsid w:val="00F707F6"/>
    <w:rsid w:val="00F70914"/>
    <w:rsid w:val="00F7094F"/>
    <w:rsid w:val="00F70BD4"/>
    <w:rsid w:val="00F70BED"/>
    <w:rsid w:val="00F70F55"/>
    <w:rsid w:val="00F71305"/>
    <w:rsid w:val="00F71449"/>
    <w:rsid w:val="00F7145A"/>
    <w:rsid w:val="00F715F7"/>
    <w:rsid w:val="00F719E3"/>
    <w:rsid w:val="00F722C9"/>
    <w:rsid w:val="00F72407"/>
    <w:rsid w:val="00F72408"/>
    <w:rsid w:val="00F72424"/>
    <w:rsid w:val="00F72478"/>
    <w:rsid w:val="00F725C4"/>
    <w:rsid w:val="00F7266B"/>
    <w:rsid w:val="00F726A7"/>
    <w:rsid w:val="00F726AB"/>
    <w:rsid w:val="00F727AF"/>
    <w:rsid w:val="00F7288C"/>
    <w:rsid w:val="00F72A35"/>
    <w:rsid w:val="00F72B3B"/>
    <w:rsid w:val="00F7304F"/>
    <w:rsid w:val="00F7355D"/>
    <w:rsid w:val="00F73A9B"/>
    <w:rsid w:val="00F73E2A"/>
    <w:rsid w:val="00F73E5F"/>
    <w:rsid w:val="00F740B2"/>
    <w:rsid w:val="00F74336"/>
    <w:rsid w:val="00F744A8"/>
    <w:rsid w:val="00F745C9"/>
    <w:rsid w:val="00F7463D"/>
    <w:rsid w:val="00F7479B"/>
    <w:rsid w:val="00F74997"/>
    <w:rsid w:val="00F74AEE"/>
    <w:rsid w:val="00F74C87"/>
    <w:rsid w:val="00F74DEB"/>
    <w:rsid w:val="00F75203"/>
    <w:rsid w:val="00F75416"/>
    <w:rsid w:val="00F75430"/>
    <w:rsid w:val="00F75507"/>
    <w:rsid w:val="00F7557B"/>
    <w:rsid w:val="00F755AE"/>
    <w:rsid w:val="00F75A9D"/>
    <w:rsid w:val="00F75BBD"/>
    <w:rsid w:val="00F75CF7"/>
    <w:rsid w:val="00F75D1B"/>
    <w:rsid w:val="00F76023"/>
    <w:rsid w:val="00F7619C"/>
    <w:rsid w:val="00F763A2"/>
    <w:rsid w:val="00F76465"/>
    <w:rsid w:val="00F7679C"/>
    <w:rsid w:val="00F7684C"/>
    <w:rsid w:val="00F76872"/>
    <w:rsid w:val="00F769D7"/>
    <w:rsid w:val="00F76D96"/>
    <w:rsid w:val="00F76E85"/>
    <w:rsid w:val="00F77004"/>
    <w:rsid w:val="00F77361"/>
    <w:rsid w:val="00F773E1"/>
    <w:rsid w:val="00F77410"/>
    <w:rsid w:val="00F7751D"/>
    <w:rsid w:val="00F77564"/>
    <w:rsid w:val="00F777D5"/>
    <w:rsid w:val="00F77853"/>
    <w:rsid w:val="00F77BB8"/>
    <w:rsid w:val="00F77CCB"/>
    <w:rsid w:val="00F77D3A"/>
    <w:rsid w:val="00F77DB3"/>
    <w:rsid w:val="00F77E7A"/>
    <w:rsid w:val="00F77EA5"/>
    <w:rsid w:val="00F77F63"/>
    <w:rsid w:val="00F8012A"/>
    <w:rsid w:val="00F80172"/>
    <w:rsid w:val="00F802C5"/>
    <w:rsid w:val="00F80372"/>
    <w:rsid w:val="00F80521"/>
    <w:rsid w:val="00F8077D"/>
    <w:rsid w:val="00F80A96"/>
    <w:rsid w:val="00F80D67"/>
    <w:rsid w:val="00F80D73"/>
    <w:rsid w:val="00F80ED1"/>
    <w:rsid w:val="00F80EFE"/>
    <w:rsid w:val="00F80FAC"/>
    <w:rsid w:val="00F810AF"/>
    <w:rsid w:val="00F811B4"/>
    <w:rsid w:val="00F81281"/>
    <w:rsid w:val="00F81393"/>
    <w:rsid w:val="00F814EE"/>
    <w:rsid w:val="00F816D4"/>
    <w:rsid w:val="00F8187C"/>
    <w:rsid w:val="00F81AC4"/>
    <w:rsid w:val="00F81DE9"/>
    <w:rsid w:val="00F81F33"/>
    <w:rsid w:val="00F81F77"/>
    <w:rsid w:val="00F820AF"/>
    <w:rsid w:val="00F82105"/>
    <w:rsid w:val="00F822B2"/>
    <w:rsid w:val="00F823E7"/>
    <w:rsid w:val="00F824F4"/>
    <w:rsid w:val="00F8261E"/>
    <w:rsid w:val="00F82B67"/>
    <w:rsid w:val="00F82B7A"/>
    <w:rsid w:val="00F82CE8"/>
    <w:rsid w:val="00F82EE9"/>
    <w:rsid w:val="00F83170"/>
    <w:rsid w:val="00F831C0"/>
    <w:rsid w:val="00F83286"/>
    <w:rsid w:val="00F83314"/>
    <w:rsid w:val="00F83343"/>
    <w:rsid w:val="00F8355B"/>
    <w:rsid w:val="00F835FF"/>
    <w:rsid w:val="00F83798"/>
    <w:rsid w:val="00F83868"/>
    <w:rsid w:val="00F83993"/>
    <w:rsid w:val="00F839E8"/>
    <w:rsid w:val="00F83B2D"/>
    <w:rsid w:val="00F83B93"/>
    <w:rsid w:val="00F83D7B"/>
    <w:rsid w:val="00F83DA2"/>
    <w:rsid w:val="00F83FB2"/>
    <w:rsid w:val="00F83FEE"/>
    <w:rsid w:val="00F84115"/>
    <w:rsid w:val="00F84154"/>
    <w:rsid w:val="00F8430C"/>
    <w:rsid w:val="00F846E6"/>
    <w:rsid w:val="00F84740"/>
    <w:rsid w:val="00F84846"/>
    <w:rsid w:val="00F84862"/>
    <w:rsid w:val="00F848FD"/>
    <w:rsid w:val="00F84929"/>
    <w:rsid w:val="00F849B0"/>
    <w:rsid w:val="00F84D51"/>
    <w:rsid w:val="00F84D92"/>
    <w:rsid w:val="00F84F76"/>
    <w:rsid w:val="00F85019"/>
    <w:rsid w:val="00F8505B"/>
    <w:rsid w:val="00F85205"/>
    <w:rsid w:val="00F85307"/>
    <w:rsid w:val="00F85414"/>
    <w:rsid w:val="00F8547B"/>
    <w:rsid w:val="00F85570"/>
    <w:rsid w:val="00F8563A"/>
    <w:rsid w:val="00F856FD"/>
    <w:rsid w:val="00F85870"/>
    <w:rsid w:val="00F858F3"/>
    <w:rsid w:val="00F85A3F"/>
    <w:rsid w:val="00F85DCA"/>
    <w:rsid w:val="00F85E26"/>
    <w:rsid w:val="00F85FDA"/>
    <w:rsid w:val="00F860EF"/>
    <w:rsid w:val="00F861A2"/>
    <w:rsid w:val="00F86216"/>
    <w:rsid w:val="00F862B2"/>
    <w:rsid w:val="00F863AE"/>
    <w:rsid w:val="00F868A8"/>
    <w:rsid w:val="00F86944"/>
    <w:rsid w:val="00F86A27"/>
    <w:rsid w:val="00F86D1C"/>
    <w:rsid w:val="00F873DA"/>
    <w:rsid w:val="00F875F9"/>
    <w:rsid w:val="00F8764B"/>
    <w:rsid w:val="00F876B2"/>
    <w:rsid w:val="00F879B2"/>
    <w:rsid w:val="00F87D7F"/>
    <w:rsid w:val="00F87E6E"/>
    <w:rsid w:val="00F87F6A"/>
    <w:rsid w:val="00F87FB0"/>
    <w:rsid w:val="00F9000A"/>
    <w:rsid w:val="00F9002C"/>
    <w:rsid w:val="00F902C0"/>
    <w:rsid w:val="00F903BF"/>
    <w:rsid w:val="00F904DF"/>
    <w:rsid w:val="00F905E9"/>
    <w:rsid w:val="00F906F6"/>
    <w:rsid w:val="00F908A9"/>
    <w:rsid w:val="00F90912"/>
    <w:rsid w:val="00F90A68"/>
    <w:rsid w:val="00F910F6"/>
    <w:rsid w:val="00F918AE"/>
    <w:rsid w:val="00F918C8"/>
    <w:rsid w:val="00F91985"/>
    <w:rsid w:val="00F91E82"/>
    <w:rsid w:val="00F91F12"/>
    <w:rsid w:val="00F921AB"/>
    <w:rsid w:val="00F922AA"/>
    <w:rsid w:val="00F922FE"/>
    <w:rsid w:val="00F924B5"/>
    <w:rsid w:val="00F924CA"/>
    <w:rsid w:val="00F9253D"/>
    <w:rsid w:val="00F9266A"/>
    <w:rsid w:val="00F926B0"/>
    <w:rsid w:val="00F92AFF"/>
    <w:rsid w:val="00F932B4"/>
    <w:rsid w:val="00F933E4"/>
    <w:rsid w:val="00F93438"/>
    <w:rsid w:val="00F936BB"/>
    <w:rsid w:val="00F936CD"/>
    <w:rsid w:val="00F9379D"/>
    <w:rsid w:val="00F93966"/>
    <w:rsid w:val="00F93A07"/>
    <w:rsid w:val="00F93B66"/>
    <w:rsid w:val="00F93B83"/>
    <w:rsid w:val="00F93C0D"/>
    <w:rsid w:val="00F93C50"/>
    <w:rsid w:val="00F93DC0"/>
    <w:rsid w:val="00F93F2A"/>
    <w:rsid w:val="00F93F8B"/>
    <w:rsid w:val="00F94229"/>
    <w:rsid w:val="00F943BD"/>
    <w:rsid w:val="00F94558"/>
    <w:rsid w:val="00F94761"/>
    <w:rsid w:val="00F94F00"/>
    <w:rsid w:val="00F94F24"/>
    <w:rsid w:val="00F9513C"/>
    <w:rsid w:val="00F957F5"/>
    <w:rsid w:val="00F95AB5"/>
    <w:rsid w:val="00F95B95"/>
    <w:rsid w:val="00F95C60"/>
    <w:rsid w:val="00F9628D"/>
    <w:rsid w:val="00F96382"/>
    <w:rsid w:val="00F963DB"/>
    <w:rsid w:val="00F96530"/>
    <w:rsid w:val="00F96646"/>
    <w:rsid w:val="00F968EF"/>
    <w:rsid w:val="00F96A01"/>
    <w:rsid w:val="00F96A40"/>
    <w:rsid w:val="00F96BA1"/>
    <w:rsid w:val="00F96BDA"/>
    <w:rsid w:val="00F96D88"/>
    <w:rsid w:val="00F96DD7"/>
    <w:rsid w:val="00F96FB6"/>
    <w:rsid w:val="00F97029"/>
    <w:rsid w:val="00F970C8"/>
    <w:rsid w:val="00F979D9"/>
    <w:rsid w:val="00F97A8D"/>
    <w:rsid w:val="00F97B21"/>
    <w:rsid w:val="00F97D57"/>
    <w:rsid w:val="00F97E00"/>
    <w:rsid w:val="00F97E3B"/>
    <w:rsid w:val="00F97E99"/>
    <w:rsid w:val="00F97FB5"/>
    <w:rsid w:val="00FA007E"/>
    <w:rsid w:val="00FA0293"/>
    <w:rsid w:val="00FA04B9"/>
    <w:rsid w:val="00FA051D"/>
    <w:rsid w:val="00FA0613"/>
    <w:rsid w:val="00FA07AF"/>
    <w:rsid w:val="00FA0B03"/>
    <w:rsid w:val="00FA0BAF"/>
    <w:rsid w:val="00FA0E7F"/>
    <w:rsid w:val="00FA0FAF"/>
    <w:rsid w:val="00FA108F"/>
    <w:rsid w:val="00FA124B"/>
    <w:rsid w:val="00FA1281"/>
    <w:rsid w:val="00FA1584"/>
    <w:rsid w:val="00FA16D6"/>
    <w:rsid w:val="00FA1850"/>
    <w:rsid w:val="00FA193F"/>
    <w:rsid w:val="00FA1A0B"/>
    <w:rsid w:val="00FA1AD4"/>
    <w:rsid w:val="00FA1BB6"/>
    <w:rsid w:val="00FA1BB9"/>
    <w:rsid w:val="00FA1CD0"/>
    <w:rsid w:val="00FA1D2B"/>
    <w:rsid w:val="00FA2243"/>
    <w:rsid w:val="00FA2408"/>
    <w:rsid w:val="00FA25A6"/>
    <w:rsid w:val="00FA25FC"/>
    <w:rsid w:val="00FA26F3"/>
    <w:rsid w:val="00FA2739"/>
    <w:rsid w:val="00FA29E4"/>
    <w:rsid w:val="00FA2A16"/>
    <w:rsid w:val="00FA2A3F"/>
    <w:rsid w:val="00FA2C4B"/>
    <w:rsid w:val="00FA2D49"/>
    <w:rsid w:val="00FA2D7B"/>
    <w:rsid w:val="00FA2DEC"/>
    <w:rsid w:val="00FA30F7"/>
    <w:rsid w:val="00FA32A5"/>
    <w:rsid w:val="00FA33A6"/>
    <w:rsid w:val="00FA36ED"/>
    <w:rsid w:val="00FA389C"/>
    <w:rsid w:val="00FA38DD"/>
    <w:rsid w:val="00FA393E"/>
    <w:rsid w:val="00FA3954"/>
    <w:rsid w:val="00FA3A18"/>
    <w:rsid w:val="00FA3A43"/>
    <w:rsid w:val="00FA3ED1"/>
    <w:rsid w:val="00FA4044"/>
    <w:rsid w:val="00FA41C0"/>
    <w:rsid w:val="00FA43F6"/>
    <w:rsid w:val="00FA43F7"/>
    <w:rsid w:val="00FA440A"/>
    <w:rsid w:val="00FA44FD"/>
    <w:rsid w:val="00FA45B8"/>
    <w:rsid w:val="00FA499E"/>
    <w:rsid w:val="00FA49C6"/>
    <w:rsid w:val="00FA4F72"/>
    <w:rsid w:val="00FA56B8"/>
    <w:rsid w:val="00FA576C"/>
    <w:rsid w:val="00FA5D26"/>
    <w:rsid w:val="00FA5D6A"/>
    <w:rsid w:val="00FA5E17"/>
    <w:rsid w:val="00FA5E68"/>
    <w:rsid w:val="00FA5EBE"/>
    <w:rsid w:val="00FA61C1"/>
    <w:rsid w:val="00FA6628"/>
    <w:rsid w:val="00FA6638"/>
    <w:rsid w:val="00FA663C"/>
    <w:rsid w:val="00FA66C9"/>
    <w:rsid w:val="00FA6AB0"/>
    <w:rsid w:val="00FA707B"/>
    <w:rsid w:val="00FA7416"/>
    <w:rsid w:val="00FA7B5C"/>
    <w:rsid w:val="00FA7DCE"/>
    <w:rsid w:val="00FB02A7"/>
    <w:rsid w:val="00FB0304"/>
    <w:rsid w:val="00FB0490"/>
    <w:rsid w:val="00FB04D3"/>
    <w:rsid w:val="00FB0661"/>
    <w:rsid w:val="00FB066A"/>
    <w:rsid w:val="00FB0B35"/>
    <w:rsid w:val="00FB0BDD"/>
    <w:rsid w:val="00FB0D43"/>
    <w:rsid w:val="00FB0FF7"/>
    <w:rsid w:val="00FB10BF"/>
    <w:rsid w:val="00FB113C"/>
    <w:rsid w:val="00FB142D"/>
    <w:rsid w:val="00FB1564"/>
    <w:rsid w:val="00FB1741"/>
    <w:rsid w:val="00FB175A"/>
    <w:rsid w:val="00FB1D0A"/>
    <w:rsid w:val="00FB1D7A"/>
    <w:rsid w:val="00FB1DC1"/>
    <w:rsid w:val="00FB21D4"/>
    <w:rsid w:val="00FB239C"/>
    <w:rsid w:val="00FB23BC"/>
    <w:rsid w:val="00FB2724"/>
    <w:rsid w:val="00FB2891"/>
    <w:rsid w:val="00FB28F1"/>
    <w:rsid w:val="00FB2920"/>
    <w:rsid w:val="00FB2964"/>
    <w:rsid w:val="00FB29C1"/>
    <w:rsid w:val="00FB2DC5"/>
    <w:rsid w:val="00FB2FCD"/>
    <w:rsid w:val="00FB3111"/>
    <w:rsid w:val="00FB347F"/>
    <w:rsid w:val="00FB3595"/>
    <w:rsid w:val="00FB3759"/>
    <w:rsid w:val="00FB386B"/>
    <w:rsid w:val="00FB3BB5"/>
    <w:rsid w:val="00FB3BE5"/>
    <w:rsid w:val="00FB3C02"/>
    <w:rsid w:val="00FB3D1D"/>
    <w:rsid w:val="00FB3DAB"/>
    <w:rsid w:val="00FB417F"/>
    <w:rsid w:val="00FB426E"/>
    <w:rsid w:val="00FB4661"/>
    <w:rsid w:val="00FB4937"/>
    <w:rsid w:val="00FB49AD"/>
    <w:rsid w:val="00FB4BB7"/>
    <w:rsid w:val="00FB4C11"/>
    <w:rsid w:val="00FB4D0B"/>
    <w:rsid w:val="00FB4E7B"/>
    <w:rsid w:val="00FB4FBE"/>
    <w:rsid w:val="00FB52A6"/>
    <w:rsid w:val="00FB56C9"/>
    <w:rsid w:val="00FB5FCD"/>
    <w:rsid w:val="00FB5FD0"/>
    <w:rsid w:val="00FB62F0"/>
    <w:rsid w:val="00FB6416"/>
    <w:rsid w:val="00FB6484"/>
    <w:rsid w:val="00FB657B"/>
    <w:rsid w:val="00FB6976"/>
    <w:rsid w:val="00FB6CBF"/>
    <w:rsid w:val="00FB6CD0"/>
    <w:rsid w:val="00FB70A7"/>
    <w:rsid w:val="00FB710E"/>
    <w:rsid w:val="00FB721C"/>
    <w:rsid w:val="00FB7266"/>
    <w:rsid w:val="00FB7275"/>
    <w:rsid w:val="00FB7285"/>
    <w:rsid w:val="00FB7363"/>
    <w:rsid w:val="00FB73A0"/>
    <w:rsid w:val="00FB758D"/>
    <w:rsid w:val="00FB7636"/>
    <w:rsid w:val="00FB764B"/>
    <w:rsid w:val="00FB7783"/>
    <w:rsid w:val="00FB77FE"/>
    <w:rsid w:val="00FB7805"/>
    <w:rsid w:val="00FB781F"/>
    <w:rsid w:val="00FB78ED"/>
    <w:rsid w:val="00FB7C33"/>
    <w:rsid w:val="00FB7D4C"/>
    <w:rsid w:val="00FB7F94"/>
    <w:rsid w:val="00FC0079"/>
    <w:rsid w:val="00FC014D"/>
    <w:rsid w:val="00FC02B1"/>
    <w:rsid w:val="00FC02B3"/>
    <w:rsid w:val="00FC0370"/>
    <w:rsid w:val="00FC0432"/>
    <w:rsid w:val="00FC092F"/>
    <w:rsid w:val="00FC0A3E"/>
    <w:rsid w:val="00FC0D96"/>
    <w:rsid w:val="00FC0F20"/>
    <w:rsid w:val="00FC0FE1"/>
    <w:rsid w:val="00FC155C"/>
    <w:rsid w:val="00FC1568"/>
    <w:rsid w:val="00FC15E8"/>
    <w:rsid w:val="00FC1614"/>
    <w:rsid w:val="00FC163D"/>
    <w:rsid w:val="00FC16DB"/>
    <w:rsid w:val="00FC17FD"/>
    <w:rsid w:val="00FC192F"/>
    <w:rsid w:val="00FC1ABB"/>
    <w:rsid w:val="00FC1ACA"/>
    <w:rsid w:val="00FC1AF4"/>
    <w:rsid w:val="00FC1C19"/>
    <w:rsid w:val="00FC1CE9"/>
    <w:rsid w:val="00FC1E88"/>
    <w:rsid w:val="00FC1FAE"/>
    <w:rsid w:val="00FC1FDA"/>
    <w:rsid w:val="00FC20CE"/>
    <w:rsid w:val="00FC20F2"/>
    <w:rsid w:val="00FC228D"/>
    <w:rsid w:val="00FC22C1"/>
    <w:rsid w:val="00FC233E"/>
    <w:rsid w:val="00FC24E5"/>
    <w:rsid w:val="00FC2639"/>
    <w:rsid w:val="00FC26B3"/>
    <w:rsid w:val="00FC28A3"/>
    <w:rsid w:val="00FC28D0"/>
    <w:rsid w:val="00FC2CAC"/>
    <w:rsid w:val="00FC2CD9"/>
    <w:rsid w:val="00FC2E0F"/>
    <w:rsid w:val="00FC2E50"/>
    <w:rsid w:val="00FC305D"/>
    <w:rsid w:val="00FC318C"/>
    <w:rsid w:val="00FC3213"/>
    <w:rsid w:val="00FC3741"/>
    <w:rsid w:val="00FC3B34"/>
    <w:rsid w:val="00FC3BBB"/>
    <w:rsid w:val="00FC3BEE"/>
    <w:rsid w:val="00FC3D2E"/>
    <w:rsid w:val="00FC3E47"/>
    <w:rsid w:val="00FC3E85"/>
    <w:rsid w:val="00FC3FA4"/>
    <w:rsid w:val="00FC3FEA"/>
    <w:rsid w:val="00FC400D"/>
    <w:rsid w:val="00FC4086"/>
    <w:rsid w:val="00FC40D9"/>
    <w:rsid w:val="00FC41CC"/>
    <w:rsid w:val="00FC4288"/>
    <w:rsid w:val="00FC44EB"/>
    <w:rsid w:val="00FC459E"/>
    <w:rsid w:val="00FC46A5"/>
    <w:rsid w:val="00FC46FB"/>
    <w:rsid w:val="00FC478E"/>
    <w:rsid w:val="00FC493F"/>
    <w:rsid w:val="00FC4B66"/>
    <w:rsid w:val="00FC4E78"/>
    <w:rsid w:val="00FC4F9C"/>
    <w:rsid w:val="00FC5189"/>
    <w:rsid w:val="00FC529C"/>
    <w:rsid w:val="00FC52DD"/>
    <w:rsid w:val="00FC5367"/>
    <w:rsid w:val="00FC546A"/>
    <w:rsid w:val="00FC54DB"/>
    <w:rsid w:val="00FC5510"/>
    <w:rsid w:val="00FC55AF"/>
    <w:rsid w:val="00FC57D1"/>
    <w:rsid w:val="00FC591B"/>
    <w:rsid w:val="00FC5A71"/>
    <w:rsid w:val="00FC5C9B"/>
    <w:rsid w:val="00FC5EAA"/>
    <w:rsid w:val="00FC5F1A"/>
    <w:rsid w:val="00FC5F70"/>
    <w:rsid w:val="00FC5FA0"/>
    <w:rsid w:val="00FC60BD"/>
    <w:rsid w:val="00FC6288"/>
    <w:rsid w:val="00FC632C"/>
    <w:rsid w:val="00FC639F"/>
    <w:rsid w:val="00FC63CB"/>
    <w:rsid w:val="00FC63ED"/>
    <w:rsid w:val="00FC64B2"/>
    <w:rsid w:val="00FC6560"/>
    <w:rsid w:val="00FC658E"/>
    <w:rsid w:val="00FC6764"/>
    <w:rsid w:val="00FC676D"/>
    <w:rsid w:val="00FC6816"/>
    <w:rsid w:val="00FC68B3"/>
    <w:rsid w:val="00FC6A7D"/>
    <w:rsid w:val="00FC6E5F"/>
    <w:rsid w:val="00FC6EC0"/>
    <w:rsid w:val="00FC6FC8"/>
    <w:rsid w:val="00FC6FF6"/>
    <w:rsid w:val="00FC7328"/>
    <w:rsid w:val="00FC746A"/>
    <w:rsid w:val="00FC7512"/>
    <w:rsid w:val="00FC76BB"/>
    <w:rsid w:val="00FC77BC"/>
    <w:rsid w:val="00FC77EA"/>
    <w:rsid w:val="00FC7807"/>
    <w:rsid w:val="00FC7851"/>
    <w:rsid w:val="00FC7A5F"/>
    <w:rsid w:val="00FC7B5B"/>
    <w:rsid w:val="00FC7BEB"/>
    <w:rsid w:val="00FD0065"/>
    <w:rsid w:val="00FD02B1"/>
    <w:rsid w:val="00FD031F"/>
    <w:rsid w:val="00FD037B"/>
    <w:rsid w:val="00FD03CA"/>
    <w:rsid w:val="00FD05E5"/>
    <w:rsid w:val="00FD06A6"/>
    <w:rsid w:val="00FD07FA"/>
    <w:rsid w:val="00FD0ABF"/>
    <w:rsid w:val="00FD0BFA"/>
    <w:rsid w:val="00FD15C8"/>
    <w:rsid w:val="00FD17E2"/>
    <w:rsid w:val="00FD182D"/>
    <w:rsid w:val="00FD1B15"/>
    <w:rsid w:val="00FD1CFF"/>
    <w:rsid w:val="00FD1D32"/>
    <w:rsid w:val="00FD1E71"/>
    <w:rsid w:val="00FD222A"/>
    <w:rsid w:val="00FD22B9"/>
    <w:rsid w:val="00FD2313"/>
    <w:rsid w:val="00FD269E"/>
    <w:rsid w:val="00FD2812"/>
    <w:rsid w:val="00FD2A7E"/>
    <w:rsid w:val="00FD2F71"/>
    <w:rsid w:val="00FD3240"/>
    <w:rsid w:val="00FD32A0"/>
    <w:rsid w:val="00FD32AD"/>
    <w:rsid w:val="00FD32B7"/>
    <w:rsid w:val="00FD32CE"/>
    <w:rsid w:val="00FD32CF"/>
    <w:rsid w:val="00FD3444"/>
    <w:rsid w:val="00FD349D"/>
    <w:rsid w:val="00FD3521"/>
    <w:rsid w:val="00FD3765"/>
    <w:rsid w:val="00FD3825"/>
    <w:rsid w:val="00FD39D0"/>
    <w:rsid w:val="00FD3A5C"/>
    <w:rsid w:val="00FD3ADF"/>
    <w:rsid w:val="00FD3C6C"/>
    <w:rsid w:val="00FD3D40"/>
    <w:rsid w:val="00FD3E24"/>
    <w:rsid w:val="00FD3E49"/>
    <w:rsid w:val="00FD3F25"/>
    <w:rsid w:val="00FD4075"/>
    <w:rsid w:val="00FD408E"/>
    <w:rsid w:val="00FD43D2"/>
    <w:rsid w:val="00FD4580"/>
    <w:rsid w:val="00FD46B8"/>
    <w:rsid w:val="00FD48C7"/>
    <w:rsid w:val="00FD4EDF"/>
    <w:rsid w:val="00FD51D4"/>
    <w:rsid w:val="00FD5260"/>
    <w:rsid w:val="00FD58B3"/>
    <w:rsid w:val="00FD59EC"/>
    <w:rsid w:val="00FD5C3C"/>
    <w:rsid w:val="00FD5CD6"/>
    <w:rsid w:val="00FD620B"/>
    <w:rsid w:val="00FD63FE"/>
    <w:rsid w:val="00FD64FA"/>
    <w:rsid w:val="00FD662E"/>
    <w:rsid w:val="00FD6633"/>
    <w:rsid w:val="00FD6637"/>
    <w:rsid w:val="00FD66ED"/>
    <w:rsid w:val="00FD6769"/>
    <w:rsid w:val="00FD6790"/>
    <w:rsid w:val="00FD6BF9"/>
    <w:rsid w:val="00FD6CA5"/>
    <w:rsid w:val="00FD6FA3"/>
    <w:rsid w:val="00FD70DA"/>
    <w:rsid w:val="00FD7133"/>
    <w:rsid w:val="00FD713C"/>
    <w:rsid w:val="00FD714F"/>
    <w:rsid w:val="00FD72E0"/>
    <w:rsid w:val="00FD72E5"/>
    <w:rsid w:val="00FD72EF"/>
    <w:rsid w:val="00FD7366"/>
    <w:rsid w:val="00FD7558"/>
    <w:rsid w:val="00FD76AF"/>
    <w:rsid w:val="00FD78BA"/>
    <w:rsid w:val="00FD7ECD"/>
    <w:rsid w:val="00FE00B3"/>
    <w:rsid w:val="00FE012E"/>
    <w:rsid w:val="00FE0142"/>
    <w:rsid w:val="00FE02B5"/>
    <w:rsid w:val="00FE0384"/>
    <w:rsid w:val="00FE03BE"/>
    <w:rsid w:val="00FE04C2"/>
    <w:rsid w:val="00FE053E"/>
    <w:rsid w:val="00FE0640"/>
    <w:rsid w:val="00FE0655"/>
    <w:rsid w:val="00FE073D"/>
    <w:rsid w:val="00FE0835"/>
    <w:rsid w:val="00FE0A9F"/>
    <w:rsid w:val="00FE0D61"/>
    <w:rsid w:val="00FE0E92"/>
    <w:rsid w:val="00FE0FF7"/>
    <w:rsid w:val="00FE108B"/>
    <w:rsid w:val="00FE10AA"/>
    <w:rsid w:val="00FE13CE"/>
    <w:rsid w:val="00FE17A7"/>
    <w:rsid w:val="00FE18A4"/>
    <w:rsid w:val="00FE1A4C"/>
    <w:rsid w:val="00FE1DA8"/>
    <w:rsid w:val="00FE1F28"/>
    <w:rsid w:val="00FE1FA9"/>
    <w:rsid w:val="00FE1FFE"/>
    <w:rsid w:val="00FE20D8"/>
    <w:rsid w:val="00FE24D0"/>
    <w:rsid w:val="00FE255F"/>
    <w:rsid w:val="00FE2578"/>
    <w:rsid w:val="00FE25B3"/>
    <w:rsid w:val="00FE260E"/>
    <w:rsid w:val="00FE27D5"/>
    <w:rsid w:val="00FE28A0"/>
    <w:rsid w:val="00FE2D6E"/>
    <w:rsid w:val="00FE2ECE"/>
    <w:rsid w:val="00FE2F43"/>
    <w:rsid w:val="00FE358F"/>
    <w:rsid w:val="00FE378F"/>
    <w:rsid w:val="00FE37A0"/>
    <w:rsid w:val="00FE38DA"/>
    <w:rsid w:val="00FE3A70"/>
    <w:rsid w:val="00FE3C36"/>
    <w:rsid w:val="00FE3C41"/>
    <w:rsid w:val="00FE3C6E"/>
    <w:rsid w:val="00FE3CA9"/>
    <w:rsid w:val="00FE409C"/>
    <w:rsid w:val="00FE41EA"/>
    <w:rsid w:val="00FE43E3"/>
    <w:rsid w:val="00FE4464"/>
    <w:rsid w:val="00FE44B4"/>
    <w:rsid w:val="00FE4AC6"/>
    <w:rsid w:val="00FE4B95"/>
    <w:rsid w:val="00FE4BB6"/>
    <w:rsid w:val="00FE4DF5"/>
    <w:rsid w:val="00FE525F"/>
    <w:rsid w:val="00FE5367"/>
    <w:rsid w:val="00FE537D"/>
    <w:rsid w:val="00FE539C"/>
    <w:rsid w:val="00FE53BF"/>
    <w:rsid w:val="00FE5424"/>
    <w:rsid w:val="00FE54B4"/>
    <w:rsid w:val="00FE55BB"/>
    <w:rsid w:val="00FE577D"/>
    <w:rsid w:val="00FE5CFF"/>
    <w:rsid w:val="00FE5E7B"/>
    <w:rsid w:val="00FE5F90"/>
    <w:rsid w:val="00FE60FC"/>
    <w:rsid w:val="00FE6149"/>
    <w:rsid w:val="00FE6410"/>
    <w:rsid w:val="00FE64E6"/>
    <w:rsid w:val="00FE6568"/>
    <w:rsid w:val="00FE6597"/>
    <w:rsid w:val="00FE6875"/>
    <w:rsid w:val="00FE6A7D"/>
    <w:rsid w:val="00FE6C6A"/>
    <w:rsid w:val="00FE706F"/>
    <w:rsid w:val="00FE73D1"/>
    <w:rsid w:val="00FE754F"/>
    <w:rsid w:val="00FE7598"/>
    <w:rsid w:val="00FE7728"/>
    <w:rsid w:val="00FE787F"/>
    <w:rsid w:val="00FE7904"/>
    <w:rsid w:val="00FE7A1E"/>
    <w:rsid w:val="00FE7A3F"/>
    <w:rsid w:val="00FE7BC6"/>
    <w:rsid w:val="00FF010E"/>
    <w:rsid w:val="00FF0324"/>
    <w:rsid w:val="00FF03B4"/>
    <w:rsid w:val="00FF03CC"/>
    <w:rsid w:val="00FF0411"/>
    <w:rsid w:val="00FF042D"/>
    <w:rsid w:val="00FF04D0"/>
    <w:rsid w:val="00FF0649"/>
    <w:rsid w:val="00FF09EF"/>
    <w:rsid w:val="00FF0BC2"/>
    <w:rsid w:val="00FF0D01"/>
    <w:rsid w:val="00FF0D6B"/>
    <w:rsid w:val="00FF0EFE"/>
    <w:rsid w:val="00FF0F61"/>
    <w:rsid w:val="00FF0F7B"/>
    <w:rsid w:val="00FF102D"/>
    <w:rsid w:val="00FF127F"/>
    <w:rsid w:val="00FF151E"/>
    <w:rsid w:val="00FF1680"/>
    <w:rsid w:val="00FF1A8A"/>
    <w:rsid w:val="00FF1BAB"/>
    <w:rsid w:val="00FF1C37"/>
    <w:rsid w:val="00FF1C4C"/>
    <w:rsid w:val="00FF1D53"/>
    <w:rsid w:val="00FF1E29"/>
    <w:rsid w:val="00FF1FDE"/>
    <w:rsid w:val="00FF25DD"/>
    <w:rsid w:val="00FF26E1"/>
    <w:rsid w:val="00FF2719"/>
    <w:rsid w:val="00FF285D"/>
    <w:rsid w:val="00FF29D1"/>
    <w:rsid w:val="00FF2B65"/>
    <w:rsid w:val="00FF2FA2"/>
    <w:rsid w:val="00FF32E7"/>
    <w:rsid w:val="00FF356B"/>
    <w:rsid w:val="00FF3A7B"/>
    <w:rsid w:val="00FF3B98"/>
    <w:rsid w:val="00FF3F55"/>
    <w:rsid w:val="00FF4205"/>
    <w:rsid w:val="00FF43E8"/>
    <w:rsid w:val="00FF4422"/>
    <w:rsid w:val="00FF4687"/>
    <w:rsid w:val="00FF46CB"/>
    <w:rsid w:val="00FF4983"/>
    <w:rsid w:val="00FF4A64"/>
    <w:rsid w:val="00FF4AC2"/>
    <w:rsid w:val="00FF4D7A"/>
    <w:rsid w:val="00FF4E85"/>
    <w:rsid w:val="00FF4FAC"/>
    <w:rsid w:val="00FF53F7"/>
    <w:rsid w:val="00FF549F"/>
    <w:rsid w:val="00FF54AB"/>
    <w:rsid w:val="00FF5525"/>
    <w:rsid w:val="00FF5779"/>
    <w:rsid w:val="00FF5805"/>
    <w:rsid w:val="00FF58B0"/>
    <w:rsid w:val="00FF590C"/>
    <w:rsid w:val="00FF5915"/>
    <w:rsid w:val="00FF59CA"/>
    <w:rsid w:val="00FF5B2B"/>
    <w:rsid w:val="00FF5B8B"/>
    <w:rsid w:val="00FF5D72"/>
    <w:rsid w:val="00FF5E7D"/>
    <w:rsid w:val="00FF5EC1"/>
    <w:rsid w:val="00FF64AE"/>
    <w:rsid w:val="00FF64D5"/>
    <w:rsid w:val="00FF68AA"/>
    <w:rsid w:val="00FF68D0"/>
    <w:rsid w:val="00FF68F1"/>
    <w:rsid w:val="00FF69CA"/>
    <w:rsid w:val="00FF6A70"/>
    <w:rsid w:val="00FF6B62"/>
    <w:rsid w:val="00FF6FAC"/>
    <w:rsid w:val="00FF719E"/>
    <w:rsid w:val="00FF7209"/>
    <w:rsid w:val="00FF722D"/>
    <w:rsid w:val="00FF7337"/>
    <w:rsid w:val="00FF73B7"/>
    <w:rsid w:val="00FF7410"/>
    <w:rsid w:val="00FF7435"/>
    <w:rsid w:val="00FF7468"/>
    <w:rsid w:val="00FF74DE"/>
    <w:rsid w:val="00FF75C4"/>
    <w:rsid w:val="00FF7677"/>
    <w:rsid w:val="00FF76DC"/>
    <w:rsid w:val="00FF77AC"/>
    <w:rsid w:val="00FF795B"/>
    <w:rsid w:val="00FF7ACE"/>
    <w:rsid w:val="00FF7B31"/>
    <w:rsid w:val="00FF7C17"/>
    <w:rsid w:val="00FF7CE3"/>
    <w:rsid w:val="00FF7D85"/>
    <w:rsid w:val="00FF7D93"/>
    <w:rsid w:val="00FF7EE6"/>
    <w:rsid w:val="00FF7FD4"/>
    <w:rsid w:val="0100F735"/>
    <w:rsid w:val="01012077"/>
    <w:rsid w:val="010260F5"/>
    <w:rsid w:val="0105CB0F"/>
    <w:rsid w:val="010F92D6"/>
    <w:rsid w:val="01104E26"/>
    <w:rsid w:val="0111B572"/>
    <w:rsid w:val="01123EF8"/>
    <w:rsid w:val="0118BF85"/>
    <w:rsid w:val="011913CF"/>
    <w:rsid w:val="011AEDDE"/>
    <w:rsid w:val="011C8064"/>
    <w:rsid w:val="0120EB89"/>
    <w:rsid w:val="01227636"/>
    <w:rsid w:val="012354AA"/>
    <w:rsid w:val="0125EE07"/>
    <w:rsid w:val="012ABC77"/>
    <w:rsid w:val="012E557C"/>
    <w:rsid w:val="013856E1"/>
    <w:rsid w:val="013B1ED0"/>
    <w:rsid w:val="014288A3"/>
    <w:rsid w:val="014E1EF9"/>
    <w:rsid w:val="0154AB20"/>
    <w:rsid w:val="01575C4D"/>
    <w:rsid w:val="01589ED6"/>
    <w:rsid w:val="016202C3"/>
    <w:rsid w:val="016203CE"/>
    <w:rsid w:val="016235E0"/>
    <w:rsid w:val="01625E1A"/>
    <w:rsid w:val="0163E5FF"/>
    <w:rsid w:val="0164D786"/>
    <w:rsid w:val="0164FBF7"/>
    <w:rsid w:val="016E2BBB"/>
    <w:rsid w:val="01737401"/>
    <w:rsid w:val="01763A05"/>
    <w:rsid w:val="0188174E"/>
    <w:rsid w:val="018CDB01"/>
    <w:rsid w:val="0191417A"/>
    <w:rsid w:val="019168FF"/>
    <w:rsid w:val="019207F1"/>
    <w:rsid w:val="01974A2C"/>
    <w:rsid w:val="0198433F"/>
    <w:rsid w:val="019A052F"/>
    <w:rsid w:val="019AB351"/>
    <w:rsid w:val="019C9C2D"/>
    <w:rsid w:val="019E6348"/>
    <w:rsid w:val="019F5C84"/>
    <w:rsid w:val="01A06533"/>
    <w:rsid w:val="01A1AE47"/>
    <w:rsid w:val="01A48019"/>
    <w:rsid w:val="01AD2613"/>
    <w:rsid w:val="01ADB657"/>
    <w:rsid w:val="01B07E72"/>
    <w:rsid w:val="01B0A319"/>
    <w:rsid w:val="01B1E7DF"/>
    <w:rsid w:val="01BF1848"/>
    <w:rsid w:val="01BFA5E5"/>
    <w:rsid w:val="01C03081"/>
    <w:rsid w:val="01C040F9"/>
    <w:rsid w:val="01C116A6"/>
    <w:rsid w:val="01C2972D"/>
    <w:rsid w:val="01CC364B"/>
    <w:rsid w:val="01CCBFD4"/>
    <w:rsid w:val="01D8A572"/>
    <w:rsid w:val="01D9B7A5"/>
    <w:rsid w:val="01DB0A40"/>
    <w:rsid w:val="01DBB066"/>
    <w:rsid w:val="01DBBE80"/>
    <w:rsid w:val="01E99823"/>
    <w:rsid w:val="01F60C5D"/>
    <w:rsid w:val="01F6D9D7"/>
    <w:rsid w:val="01F7B186"/>
    <w:rsid w:val="020005EA"/>
    <w:rsid w:val="02066EFF"/>
    <w:rsid w:val="02121F8E"/>
    <w:rsid w:val="021942A8"/>
    <w:rsid w:val="021B7456"/>
    <w:rsid w:val="021EAEB8"/>
    <w:rsid w:val="02201E96"/>
    <w:rsid w:val="0221DF9A"/>
    <w:rsid w:val="0223857A"/>
    <w:rsid w:val="02318E5E"/>
    <w:rsid w:val="02333476"/>
    <w:rsid w:val="0237C9F1"/>
    <w:rsid w:val="023D1813"/>
    <w:rsid w:val="023FD204"/>
    <w:rsid w:val="024FA1D6"/>
    <w:rsid w:val="0253B2DA"/>
    <w:rsid w:val="02564A2D"/>
    <w:rsid w:val="0256DC22"/>
    <w:rsid w:val="025B3649"/>
    <w:rsid w:val="0260F1FA"/>
    <w:rsid w:val="02735901"/>
    <w:rsid w:val="02752FF4"/>
    <w:rsid w:val="027919CB"/>
    <w:rsid w:val="027E8F54"/>
    <w:rsid w:val="02835DFC"/>
    <w:rsid w:val="028C3979"/>
    <w:rsid w:val="028F5E8D"/>
    <w:rsid w:val="0297033A"/>
    <w:rsid w:val="029758F5"/>
    <w:rsid w:val="0297891C"/>
    <w:rsid w:val="029983DF"/>
    <w:rsid w:val="029A0835"/>
    <w:rsid w:val="029C238F"/>
    <w:rsid w:val="029CBC2E"/>
    <w:rsid w:val="029EC4A6"/>
    <w:rsid w:val="02A30E0B"/>
    <w:rsid w:val="02A403CF"/>
    <w:rsid w:val="02AA2FEC"/>
    <w:rsid w:val="02AA3A32"/>
    <w:rsid w:val="02AB4C7E"/>
    <w:rsid w:val="02ACD2E5"/>
    <w:rsid w:val="02B47FEC"/>
    <w:rsid w:val="02BCDAC8"/>
    <w:rsid w:val="02BD130B"/>
    <w:rsid w:val="02C180B7"/>
    <w:rsid w:val="02C59D25"/>
    <w:rsid w:val="02CA6550"/>
    <w:rsid w:val="02CEDAFF"/>
    <w:rsid w:val="02CF69BA"/>
    <w:rsid w:val="02D2C013"/>
    <w:rsid w:val="02D4BA2B"/>
    <w:rsid w:val="02E3EF1F"/>
    <w:rsid w:val="02E6274A"/>
    <w:rsid w:val="02EA817D"/>
    <w:rsid w:val="02EB9708"/>
    <w:rsid w:val="02ECBD52"/>
    <w:rsid w:val="02FC47C9"/>
    <w:rsid w:val="02FFD397"/>
    <w:rsid w:val="030022F5"/>
    <w:rsid w:val="0303115A"/>
    <w:rsid w:val="03146C24"/>
    <w:rsid w:val="0316ED8D"/>
    <w:rsid w:val="031C0DB2"/>
    <w:rsid w:val="032A4339"/>
    <w:rsid w:val="032BB355"/>
    <w:rsid w:val="032CAB2E"/>
    <w:rsid w:val="032E7F29"/>
    <w:rsid w:val="03345BAA"/>
    <w:rsid w:val="0334AF98"/>
    <w:rsid w:val="033641A6"/>
    <w:rsid w:val="034E5128"/>
    <w:rsid w:val="0351E4F1"/>
    <w:rsid w:val="0354EF7B"/>
    <w:rsid w:val="03619CA7"/>
    <w:rsid w:val="0367A8E6"/>
    <w:rsid w:val="0378F362"/>
    <w:rsid w:val="037EF92D"/>
    <w:rsid w:val="03811511"/>
    <w:rsid w:val="0385FE2F"/>
    <w:rsid w:val="0389A66C"/>
    <w:rsid w:val="038F681B"/>
    <w:rsid w:val="03910ED6"/>
    <w:rsid w:val="0392DB8D"/>
    <w:rsid w:val="0395D47E"/>
    <w:rsid w:val="039A8ABA"/>
    <w:rsid w:val="039E7365"/>
    <w:rsid w:val="03A28D9E"/>
    <w:rsid w:val="03A3EA48"/>
    <w:rsid w:val="03A4F876"/>
    <w:rsid w:val="03A95F74"/>
    <w:rsid w:val="03AC0326"/>
    <w:rsid w:val="03AD0458"/>
    <w:rsid w:val="03AF0A58"/>
    <w:rsid w:val="03AFE597"/>
    <w:rsid w:val="03B0C092"/>
    <w:rsid w:val="03B118C5"/>
    <w:rsid w:val="03B20CC0"/>
    <w:rsid w:val="03BADD7E"/>
    <w:rsid w:val="03BE5F8B"/>
    <w:rsid w:val="03CAE5B8"/>
    <w:rsid w:val="03CB9069"/>
    <w:rsid w:val="03DA1000"/>
    <w:rsid w:val="03DB5BEC"/>
    <w:rsid w:val="03DF0EC8"/>
    <w:rsid w:val="03E18A91"/>
    <w:rsid w:val="03E874E5"/>
    <w:rsid w:val="03ED61AE"/>
    <w:rsid w:val="03ED7E2E"/>
    <w:rsid w:val="03F8E217"/>
    <w:rsid w:val="03FE8D1C"/>
    <w:rsid w:val="040472C5"/>
    <w:rsid w:val="0404A9E1"/>
    <w:rsid w:val="0409B436"/>
    <w:rsid w:val="040BED17"/>
    <w:rsid w:val="040D38E4"/>
    <w:rsid w:val="04107A8A"/>
    <w:rsid w:val="0412AA2B"/>
    <w:rsid w:val="0412CEDD"/>
    <w:rsid w:val="0415C735"/>
    <w:rsid w:val="04181172"/>
    <w:rsid w:val="041F4BD4"/>
    <w:rsid w:val="0429AD71"/>
    <w:rsid w:val="042E59D4"/>
    <w:rsid w:val="043049E7"/>
    <w:rsid w:val="043AB910"/>
    <w:rsid w:val="043B6F72"/>
    <w:rsid w:val="04423822"/>
    <w:rsid w:val="0444E8FC"/>
    <w:rsid w:val="045143D2"/>
    <w:rsid w:val="04541BA5"/>
    <w:rsid w:val="04550EAE"/>
    <w:rsid w:val="0457192B"/>
    <w:rsid w:val="04578C0A"/>
    <w:rsid w:val="0458B502"/>
    <w:rsid w:val="0459676C"/>
    <w:rsid w:val="0460C8A1"/>
    <w:rsid w:val="046128A4"/>
    <w:rsid w:val="0462D5F2"/>
    <w:rsid w:val="0466E777"/>
    <w:rsid w:val="0468BD7B"/>
    <w:rsid w:val="046A7E87"/>
    <w:rsid w:val="046BD856"/>
    <w:rsid w:val="0470B385"/>
    <w:rsid w:val="0470BD96"/>
    <w:rsid w:val="0471921F"/>
    <w:rsid w:val="047EF2D8"/>
    <w:rsid w:val="04822C75"/>
    <w:rsid w:val="04878D53"/>
    <w:rsid w:val="049E34A8"/>
    <w:rsid w:val="049E5BC0"/>
    <w:rsid w:val="049F1CBA"/>
    <w:rsid w:val="049F3FFE"/>
    <w:rsid w:val="049FEF61"/>
    <w:rsid w:val="04A2537C"/>
    <w:rsid w:val="04A3139B"/>
    <w:rsid w:val="04A602EF"/>
    <w:rsid w:val="04A8FEE0"/>
    <w:rsid w:val="04ADAD72"/>
    <w:rsid w:val="04B57CCC"/>
    <w:rsid w:val="04BAF432"/>
    <w:rsid w:val="04BEFA67"/>
    <w:rsid w:val="04BF0891"/>
    <w:rsid w:val="04C20E70"/>
    <w:rsid w:val="04C4D74F"/>
    <w:rsid w:val="04D32F27"/>
    <w:rsid w:val="04D3C347"/>
    <w:rsid w:val="04D5515A"/>
    <w:rsid w:val="04D8EC90"/>
    <w:rsid w:val="04DD46B2"/>
    <w:rsid w:val="04DEB860"/>
    <w:rsid w:val="04E97BE8"/>
    <w:rsid w:val="04F0AC7D"/>
    <w:rsid w:val="04F1DD7E"/>
    <w:rsid w:val="04F82343"/>
    <w:rsid w:val="04FFD58F"/>
    <w:rsid w:val="0503F556"/>
    <w:rsid w:val="0507B30D"/>
    <w:rsid w:val="051050B0"/>
    <w:rsid w:val="05106722"/>
    <w:rsid w:val="051346D9"/>
    <w:rsid w:val="05137475"/>
    <w:rsid w:val="05140EA5"/>
    <w:rsid w:val="05158A0C"/>
    <w:rsid w:val="0518A146"/>
    <w:rsid w:val="05192675"/>
    <w:rsid w:val="05206240"/>
    <w:rsid w:val="052141BA"/>
    <w:rsid w:val="0531879C"/>
    <w:rsid w:val="0533A235"/>
    <w:rsid w:val="05416232"/>
    <w:rsid w:val="05439E06"/>
    <w:rsid w:val="0545F3FF"/>
    <w:rsid w:val="0546D926"/>
    <w:rsid w:val="054970AD"/>
    <w:rsid w:val="055038FF"/>
    <w:rsid w:val="05523678"/>
    <w:rsid w:val="05583A9D"/>
    <w:rsid w:val="05595CE0"/>
    <w:rsid w:val="056466D0"/>
    <w:rsid w:val="05682957"/>
    <w:rsid w:val="056A5114"/>
    <w:rsid w:val="056DB995"/>
    <w:rsid w:val="05766EFC"/>
    <w:rsid w:val="057D996E"/>
    <w:rsid w:val="05800374"/>
    <w:rsid w:val="058098F4"/>
    <w:rsid w:val="0583AA06"/>
    <w:rsid w:val="0585DEEE"/>
    <w:rsid w:val="05882F75"/>
    <w:rsid w:val="058C90A9"/>
    <w:rsid w:val="058CA35F"/>
    <w:rsid w:val="058CC65A"/>
    <w:rsid w:val="05926AC4"/>
    <w:rsid w:val="059BBDAE"/>
    <w:rsid w:val="059EC6C2"/>
    <w:rsid w:val="05ACBCDA"/>
    <w:rsid w:val="05AE8CBF"/>
    <w:rsid w:val="05B18FCA"/>
    <w:rsid w:val="05B23456"/>
    <w:rsid w:val="05B857E3"/>
    <w:rsid w:val="05C23562"/>
    <w:rsid w:val="05C6BBAF"/>
    <w:rsid w:val="05CED732"/>
    <w:rsid w:val="05D001C9"/>
    <w:rsid w:val="05D425EE"/>
    <w:rsid w:val="05D7FB2C"/>
    <w:rsid w:val="05DCFE15"/>
    <w:rsid w:val="05DF383B"/>
    <w:rsid w:val="05E77C64"/>
    <w:rsid w:val="05EA6122"/>
    <w:rsid w:val="05EBD4DC"/>
    <w:rsid w:val="05EF4B50"/>
    <w:rsid w:val="05FA82CF"/>
    <w:rsid w:val="05FE870B"/>
    <w:rsid w:val="060A6125"/>
    <w:rsid w:val="06119761"/>
    <w:rsid w:val="06166785"/>
    <w:rsid w:val="06166F08"/>
    <w:rsid w:val="061A76D9"/>
    <w:rsid w:val="061CE025"/>
    <w:rsid w:val="0628774F"/>
    <w:rsid w:val="062E071C"/>
    <w:rsid w:val="062F0322"/>
    <w:rsid w:val="0631B089"/>
    <w:rsid w:val="06332B8D"/>
    <w:rsid w:val="06341670"/>
    <w:rsid w:val="063E119C"/>
    <w:rsid w:val="06412432"/>
    <w:rsid w:val="06423C9B"/>
    <w:rsid w:val="06448A53"/>
    <w:rsid w:val="0644E3F2"/>
    <w:rsid w:val="06460519"/>
    <w:rsid w:val="0648FE9C"/>
    <w:rsid w:val="065200CC"/>
    <w:rsid w:val="065292CF"/>
    <w:rsid w:val="0659FCDC"/>
    <w:rsid w:val="065A559D"/>
    <w:rsid w:val="065DAA64"/>
    <w:rsid w:val="0665EF2D"/>
    <w:rsid w:val="0666EFEE"/>
    <w:rsid w:val="066BAD9C"/>
    <w:rsid w:val="066E120B"/>
    <w:rsid w:val="066F8028"/>
    <w:rsid w:val="0681CBB5"/>
    <w:rsid w:val="068269B6"/>
    <w:rsid w:val="0684A0BD"/>
    <w:rsid w:val="0690AD2E"/>
    <w:rsid w:val="06966047"/>
    <w:rsid w:val="06996319"/>
    <w:rsid w:val="069D3C31"/>
    <w:rsid w:val="069DCBEC"/>
    <w:rsid w:val="06A13E8B"/>
    <w:rsid w:val="06A18167"/>
    <w:rsid w:val="06A557AF"/>
    <w:rsid w:val="06A9C1F4"/>
    <w:rsid w:val="06AD62D9"/>
    <w:rsid w:val="06B192F6"/>
    <w:rsid w:val="06B27D8B"/>
    <w:rsid w:val="06B3C00A"/>
    <w:rsid w:val="06C45C41"/>
    <w:rsid w:val="06C5210F"/>
    <w:rsid w:val="06C7D6B1"/>
    <w:rsid w:val="06C839E1"/>
    <w:rsid w:val="06C8E207"/>
    <w:rsid w:val="06C9B738"/>
    <w:rsid w:val="06CFA664"/>
    <w:rsid w:val="06D02A86"/>
    <w:rsid w:val="06D3A6EA"/>
    <w:rsid w:val="06DB0CD3"/>
    <w:rsid w:val="06DBF8F4"/>
    <w:rsid w:val="06DE960D"/>
    <w:rsid w:val="06E16E98"/>
    <w:rsid w:val="06E3B545"/>
    <w:rsid w:val="06E8DD6F"/>
    <w:rsid w:val="06EAC720"/>
    <w:rsid w:val="06EB8555"/>
    <w:rsid w:val="06ECFA56"/>
    <w:rsid w:val="06EEE50D"/>
    <w:rsid w:val="06F84594"/>
    <w:rsid w:val="06F95A57"/>
    <w:rsid w:val="06FEB8AF"/>
    <w:rsid w:val="070292A8"/>
    <w:rsid w:val="0702B46A"/>
    <w:rsid w:val="0703700B"/>
    <w:rsid w:val="0707A546"/>
    <w:rsid w:val="070867CA"/>
    <w:rsid w:val="07101FED"/>
    <w:rsid w:val="0712663F"/>
    <w:rsid w:val="071DC597"/>
    <w:rsid w:val="071F3D3E"/>
    <w:rsid w:val="07290CBD"/>
    <w:rsid w:val="072B5223"/>
    <w:rsid w:val="072D5B6A"/>
    <w:rsid w:val="072F2025"/>
    <w:rsid w:val="073A9FFE"/>
    <w:rsid w:val="073C1FB5"/>
    <w:rsid w:val="07481EC9"/>
    <w:rsid w:val="07530713"/>
    <w:rsid w:val="07593E58"/>
    <w:rsid w:val="075FB3E8"/>
    <w:rsid w:val="0764FB77"/>
    <w:rsid w:val="0766636D"/>
    <w:rsid w:val="0767A29C"/>
    <w:rsid w:val="076A38AF"/>
    <w:rsid w:val="076D55E7"/>
    <w:rsid w:val="077A1DA4"/>
    <w:rsid w:val="077C19F3"/>
    <w:rsid w:val="077C2E05"/>
    <w:rsid w:val="077C3D53"/>
    <w:rsid w:val="077C61B3"/>
    <w:rsid w:val="077DAA53"/>
    <w:rsid w:val="078CF96A"/>
    <w:rsid w:val="078FA631"/>
    <w:rsid w:val="07942582"/>
    <w:rsid w:val="07971989"/>
    <w:rsid w:val="0798377C"/>
    <w:rsid w:val="079BE6A8"/>
    <w:rsid w:val="079CADD5"/>
    <w:rsid w:val="079E5015"/>
    <w:rsid w:val="079F9B47"/>
    <w:rsid w:val="07A10B55"/>
    <w:rsid w:val="07A1A457"/>
    <w:rsid w:val="07A6CEA7"/>
    <w:rsid w:val="07A71911"/>
    <w:rsid w:val="07A9E3D9"/>
    <w:rsid w:val="07B087C6"/>
    <w:rsid w:val="07B16A65"/>
    <w:rsid w:val="07B2C544"/>
    <w:rsid w:val="07B3D743"/>
    <w:rsid w:val="07B44D72"/>
    <w:rsid w:val="07B52563"/>
    <w:rsid w:val="07B8D494"/>
    <w:rsid w:val="07B9D67D"/>
    <w:rsid w:val="07BE03BD"/>
    <w:rsid w:val="07BFFC03"/>
    <w:rsid w:val="07CF47F0"/>
    <w:rsid w:val="07D01D8A"/>
    <w:rsid w:val="07DAC561"/>
    <w:rsid w:val="07DB508B"/>
    <w:rsid w:val="07DC7978"/>
    <w:rsid w:val="07DDE69B"/>
    <w:rsid w:val="07DF9906"/>
    <w:rsid w:val="07E895CF"/>
    <w:rsid w:val="07F0DBBA"/>
    <w:rsid w:val="07F2A6F6"/>
    <w:rsid w:val="07F5B780"/>
    <w:rsid w:val="07F673D5"/>
    <w:rsid w:val="07F83FDB"/>
    <w:rsid w:val="07FC00CB"/>
    <w:rsid w:val="07FC7FBD"/>
    <w:rsid w:val="08008CBA"/>
    <w:rsid w:val="08028603"/>
    <w:rsid w:val="08039D0E"/>
    <w:rsid w:val="080581AF"/>
    <w:rsid w:val="08076F3A"/>
    <w:rsid w:val="0808B7DE"/>
    <w:rsid w:val="080FBF41"/>
    <w:rsid w:val="081009A1"/>
    <w:rsid w:val="08136A89"/>
    <w:rsid w:val="08160B1A"/>
    <w:rsid w:val="08196C6B"/>
    <w:rsid w:val="081AC16F"/>
    <w:rsid w:val="081F81F1"/>
    <w:rsid w:val="08268BB9"/>
    <w:rsid w:val="0828D5A6"/>
    <w:rsid w:val="08293A00"/>
    <w:rsid w:val="0840A828"/>
    <w:rsid w:val="0840D3F2"/>
    <w:rsid w:val="084A5597"/>
    <w:rsid w:val="084DE1C9"/>
    <w:rsid w:val="08535CA0"/>
    <w:rsid w:val="0855BDA6"/>
    <w:rsid w:val="0855D107"/>
    <w:rsid w:val="085B792C"/>
    <w:rsid w:val="0862C515"/>
    <w:rsid w:val="0867BBEE"/>
    <w:rsid w:val="0867FFF3"/>
    <w:rsid w:val="08694637"/>
    <w:rsid w:val="086A449C"/>
    <w:rsid w:val="08728D2D"/>
    <w:rsid w:val="08749829"/>
    <w:rsid w:val="08782B19"/>
    <w:rsid w:val="0881C68D"/>
    <w:rsid w:val="088E8250"/>
    <w:rsid w:val="08961F64"/>
    <w:rsid w:val="0896A557"/>
    <w:rsid w:val="08990E91"/>
    <w:rsid w:val="089ABF8B"/>
    <w:rsid w:val="089E1DF1"/>
    <w:rsid w:val="08A51197"/>
    <w:rsid w:val="08A6F793"/>
    <w:rsid w:val="08A82100"/>
    <w:rsid w:val="08B03673"/>
    <w:rsid w:val="08C0EB40"/>
    <w:rsid w:val="08C43F06"/>
    <w:rsid w:val="08C6114A"/>
    <w:rsid w:val="08CE64C6"/>
    <w:rsid w:val="08D8F9F7"/>
    <w:rsid w:val="08D933F3"/>
    <w:rsid w:val="08E54584"/>
    <w:rsid w:val="08E8EDDA"/>
    <w:rsid w:val="08EA9A5C"/>
    <w:rsid w:val="08EC7CE7"/>
    <w:rsid w:val="08EDB1DE"/>
    <w:rsid w:val="08EDF0B0"/>
    <w:rsid w:val="08EF930A"/>
    <w:rsid w:val="08F0BC57"/>
    <w:rsid w:val="08F34B5E"/>
    <w:rsid w:val="08F40652"/>
    <w:rsid w:val="08FA5E35"/>
    <w:rsid w:val="08FC6EB2"/>
    <w:rsid w:val="09064E83"/>
    <w:rsid w:val="090B1A36"/>
    <w:rsid w:val="09171169"/>
    <w:rsid w:val="091B4724"/>
    <w:rsid w:val="091EFAB6"/>
    <w:rsid w:val="092A5FBD"/>
    <w:rsid w:val="092AE834"/>
    <w:rsid w:val="092FB0F9"/>
    <w:rsid w:val="093033FC"/>
    <w:rsid w:val="0937ECE8"/>
    <w:rsid w:val="0945DFFE"/>
    <w:rsid w:val="09460577"/>
    <w:rsid w:val="09476B33"/>
    <w:rsid w:val="094A2553"/>
    <w:rsid w:val="09550883"/>
    <w:rsid w:val="096522D4"/>
    <w:rsid w:val="096559A9"/>
    <w:rsid w:val="09687EC0"/>
    <w:rsid w:val="096AA730"/>
    <w:rsid w:val="097736C2"/>
    <w:rsid w:val="09822F01"/>
    <w:rsid w:val="09828FEF"/>
    <w:rsid w:val="0986951C"/>
    <w:rsid w:val="0992CF4D"/>
    <w:rsid w:val="099693E1"/>
    <w:rsid w:val="0997E2F3"/>
    <w:rsid w:val="099AA643"/>
    <w:rsid w:val="099ED87F"/>
    <w:rsid w:val="09A24852"/>
    <w:rsid w:val="09AB1040"/>
    <w:rsid w:val="09B0D278"/>
    <w:rsid w:val="09BABF2E"/>
    <w:rsid w:val="09BDADDD"/>
    <w:rsid w:val="09C22C03"/>
    <w:rsid w:val="09C7F6F2"/>
    <w:rsid w:val="09C8C379"/>
    <w:rsid w:val="09CBE028"/>
    <w:rsid w:val="09CE08C8"/>
    <w:rsid w:val="09D27CFB"/>
    <w:rsid w:val="09DC46AF"/>
    <w:rsid w:val="09E3769F"/>
    <w:rsid w:val="09E828C8"/>
    <w:rsid w:val="09EE7B71"/>
    <w:rsid w:val="09F3B0FC"/>
    <w:rsid w:val="09FADBB5"/>
    <w:rsid w:val="09FBBED1"/>
    <w:rsid w:val="0A000872"/>
    <w:rsid w:val="0A00ACA3"/>
    <w:rsid w:val="0A066BA7"/>
    <w:rsid w:val="0A067239"/>
    <w:rsid w:val="0A1315FF"/>
    <w:rsid w:val="0A179BE5"/>
    <w:rsid w:val="0A1AA1F9"/>
    <w:rsid w:val="0A21DEAA"/>
    <w:rsid w:val="0A25D903"/>
    <w:rsid w:val="0A26ACF4"/>
    <w:rsid w:val="0A29315A"/>
    <w:rsid w:val="0A3292EB"/>
    <w:rsid w:val="0A365C5E"/>
    <w:rsid w:val="0A39A1AA"/>
    <w:rsid w:val="0A3A175B"/>
    <w:rsid w:val="0A3F21CC"/>
    <w:rsid w:val="0A41EBB4"/>
    <w:rsid w:val="0A42B149"/>
    <w:rsid w:val="0A46F3AE"/>
    <w:rsid w:val="0A4AED49"/>
    <w:rsid w:val="0A5171D6"/>
    <w:rsid w:val="0A5175CC"/>
    <w:rsid w:val="0A53ED67"/>
    <w:rsid w:val="0A590DB9"/>
    <w:rsid w:val="0A5DF608"/>
    <w:rsid w:val="0A60CD89"/>
    <w:rsid w:val="0A630B2A"/>
    <w:rsid w:val="0A6CF3A5"/>
    <w:rsid w:val="0A6E98B5"/>
    <w:rsid w:val="0A757C22"/>
    <w:rsid w:val="0A797E72"/>
    <w:rsid w:val="0A7C2246"/>
    <w:rsid w:val="0A8147E5"/>
    <w:rsid w:val="0A83714C"/>
    <w:rsid w:val="0A83C885"/>
    <w:rsid w:val="0A880441"/>
    <w:rsid w:val="0A898251"/>
    <w:rsid w:val="0A8BA8EB"/>
    <w:rsid w:val="0A8F24CE"/>
    <w:rsid w:val="0A8F3C58"/>
    <w:rsid w:val="0A902B40"/>
    <w:rsid w:val="0A9509F3"/>
    <w:rsid w:val="0A9D5856"/>
    <w:rsid w:val="0A9E95A2"/>
    <w:rsid w:val="0AA58396"/>
    <w:rsid w:val="0AABE285"/>
    <w:rsid w:val="0AB45C4C"/>
    <w:rsid w:val="0AC6891D"/>
    <w:rsid w:val="0ACFB692"/>
    <w:rsid w:val="0ACFE538"/>
    <w:rsid w:val="0AD1FABE"/>
    <w:rsid w:val="0AD7CE2E"/>
    <w:rsid w:val="0AE0FB08"/>
    <w:rsid w:val="0AE62125"/>
    <w:rsid w:val="0AEA103C"/>
    <w:rsid w:val="0AEC996A"/>
    <w:rsid w:val="0AF0DDA1"/>
    <w:rsid w:val="0AF69DF4"/>
    <w:rsid w:val="0AF6BE54"/>
    <w:rsid w:val="0AF7431E"/>
    <w:rsid w:val="0AFAB764"/>
    <w:rsid w:val="0B03A7CE"/>
    <w:rsid w:val="0B09A92C"/>
    <w:rsid w:val="0B0CAD99"/>
    <w:rsid w:val="0B15E2C2"/>
    <w:rsid w:val="0B1AD5E4"/>
    <w:rsid w:val="0B1F8394"/>
    <w:rsid w:val="0B273362"/>
    <w:rsid w:val="0B2CB332"/>
    <w:rsid w:val="0B316E99"/>
    <w:rsid w:val="0B35478F"/>
    <w:rsid w:val="0B35DE7B"/>
    <w:rsid w:val="0B433009"/>
    <w:rsid w:val="0B46F122"/>
    <w:rsid w:val="0B4B3C6F"/>
    <w:rsid w:val="0B4C2DCA"/>
    <w:rsid w:val="0B51C4C1"/>
    <w:rsid w:val="0B534F45"/>
    <w:rsid w:val="0B5ACE66"/>
    <w:rsid w:val="0B628C0C"/>
    <w:rsid w:val="0B65EB48"/>
    <w:rsid w:val="0B691967"/>
    <w:rsid w:val="0B699FF5"/>
    <w:rsid w:val="0B6D1864"/>
    <w:rsid w:val="0B748213"/>
    <w:rsid w:val="0B79F18E"/>
    <w:rsid w:val="0B7BBE83"/>
    <w:rsid w:val="0B7C7A04"/>
    <w:rsid w:val="0B7D0241"/>
    <w:rsid w:val="0B884713"/>
    <w:rsid w:val="0B8FC3D0"/>
    <w:rsid w:val="0B906E9A"/>
    <w:rsid w:val="0B9C24C8"/>
    <w:rsid w:val="0BA0C89A"/>
    <w:rsid w:val="0BA13EFE"/>
    <w:rsid w:val="0BA19597"/>
    <w:rsid w:val="0BA300AF"/>
    <w:rsid w:val="0BA462C3"/>
    <w:rsid w:val="0BACD6EA"/>
    <w:rsid w:val="0BAE7605"/>
    <w:rsid w:val="0BB2FFD9"/>
    <w:rsid w:val="0BBD6C0E"/>
    <w:rsid w:val="0BC26CA2"/>
    <w:rsid w:val="0BD48D9D"/>
    <w:rsid w:val="0BD4C6E4"/>
    <w:rsid w:val="0BDD10C1"/>
    <w:rsid w:val="0BDE2C2D"/>
    <w:rsid w:val="0BDE43C8"/>
    <w:rsid w:val="0BE45392"/>
    <w:rsid w:val="0BE9ED96"/>
    <w:rsid w:val="0BEA069F"/>
    <w:rsid w:val="0BF339F9"/>
    <w:rsid w:val="0BF84C08"/>
    <w:rsid w:val="0BF925DF"/>
    <w:rsid w:val="0BFA54F2"/>
    <w:rsid w:val="0BFBA387"/>
    <w:rsid w:val="0C021291"/>
    <w:rsid w:val="0C0323EC"/>
    <w:rsid w:val="0C0634B3"/>
    <w:rsid w:val="0C0D8EFD"/>
    <w:rsid w:val="0C1BE0F6"/>
    <w:rsid w:val="0C1DF845"/>
    <w:rsid w:val="0C22BE93"/>
    <w:rsid w:val="0C250565"/>
    <w:rsid w:val="0C36AA1E"/>
    <w:rsid w:val="0C3DEAA6"/>
    <w:rsid w:val="0C3F6869"/>
    <w:rsid w:val="0C41C502"/>
    <w:rsid w:val="0C4D1319"/>
    <w:rsid w:val="0C50B735"/>
    <w:rsid w:val="0C51C2D0"/>
    <w:rsid w:val="0C55260A"/>
    <w:rsid w:val="0C559188"/>
    <w:rsid w:val="0C56D2AA"/>
    <w:rsid w:val="0C58BD81"/>
    <w:rsid w:val="0C63D48E"/>
    <w:rsid w:val="0C671A4D"/>
    <w:rsid w:val="0C6BE177"/>
    <w:rsid w:val="0C707ACE"/>
    <w:rsid w:val="0C73B1BD"/>
    <w:rsid w:val="0C7BB096"/>
    <w:rsid w:val="0C7C79EF"/>
    <w:rsid w:val="0C7D4901"/>
    <w:rsid w:val="0C85D619"/>
    <w:rsid w:val="0C8D4C3F"/>
    <w:rsid w:val="0C919F91"/>
    <w:rsid w:val="0C928C2D"/>
    <w:rsid w:val="0C92EBEE"/>
    <w:rsid w:val="0C932E39"/>
    <w:rsid w:val="0C9F6E06"/>
    <w:rsid w:val="0CA12F61"/>
    <w:rsid w:val="0CA9ED6E"/>
    <w:rsid w:val="0CAAC11A"/>
    <w:rsid w:val="0CAD3190"/>
    <w:rsid w:val="0CAE0D6C"/>
    <w:rsid w:val="0CAEFE03"/>
    <w:rsid w:val="0CB8ED15"/>
    <w:rsid w:val="0CC4FC15"/>
    <w:rsid w:val="0CD7858C"/>
    <w:rsid w:val="0CDD2014"/>
    <w:rsid w:val="0CDE0251"/>
    <w:rsid w:val="0CE009D4"/>
    <w:rsid w:val="0CE00CD4"/>
    <w:rsid w:val="0CE0276F"/>
    <w:rsid w:val="0CE08703"/>
    <w:rsid w:val="0CEB6E2D"/>
    <w:rsid w:val="0CF3EE64"/>
    <w:rsid w:val="0CF64C84"/>
    <w:rsid w:val="0CF6C179"/>
    <w:rsid w:val="0CF78647"/>
    <w:rsid w:val="0CF9690F"/>
    <w:rsid w:val="0CFAEBFB"/>
    <w:rsid w:val="0D0768F3"/>
    <w:rsid w:val="0D1BA7C0"/>
    <w:rsid w:val="0D201898"/>
    <w:rsid w:val="0D27ABA9"/>
    <w:rsid w:val="0D307412"/>
    <w:rsid w:val="0D3264F4"/>
    <w:rsid w:val="0D3BB719"/>
    <w:rsid w:val="0D52ABFC"/>
    <w:rsid w:val="0D563195"/>
    <w:rsid w:val="0D5A0EB6"/>
    <w:rsid w:val="0D5A34C0"/>
    <w:rsid w:val="0D5B511E"/>
    <w:rsid w:val="0D5E7CD6"/>
    <w:rsid w:val="0D5F75B9"/>
    <w:rsid w:val="0D5FF1A9"/>
    <w:rsid w:val="0D60C39F"/>
    <w:rsid w:val="0D62C782"/>
    <w:rsid w:val="0D63F9A0"/>
    <w:rsid w:val="0D656631"/>
    <w:rsid w:val="0D68F150"/>
    <w:rsid w:val="0D69BFAB"/>
    <w:rsid w:val="0D6ED576"/>
    <w:rsid w:val="0D6F85DE"/>
    <w:rsid w:val="0D70F783"/>
    <w:rsid w:val="0D737A8E"/>
    <w:rsid w:val="0D7CA2C0"/>
    <w:rsid w:val="0D7D2450"/>
    <w:rsid w:val="0D84B549"/>
    <w:rsid w:val="0D88468B"/>
    <w:rsid w:val="0D8E7D7A"/>
    <w:rsid w:val="0D943339"/>
    <w:rsid w:val="0DA54F33"/>
    <w:rsid w:val="0DA745C8"/>
    <w:rsid w:val="0DAAFD0A"/>
    <w:rsid w:val="0DB32C57"/>
    <w:rsid w:val="0DB66DCD"/>
    <w:rsid w:val="0DB8F2A2"/>
    <w:rsid w:val="0DB9193A"/>
    <w:rsid w:val="0DBAFD94"/>
    <w:rsid w:val="0DBD38CE"/>
    <w:rsid w:val="0DBD8F0D"/>
    <w:rsid w:val="0DBED883"/>
    <w:rsid w:val="0DBFAF0E"/>
    <w:rsid w:val="0DC57B03"/>
    <w:rsid w:val="0DC67E50"/>
    <w:rsid w:val="0DC7655F"/>
    <w:rsid w:val="0DC84293"/>
    <w:rsid w:val="0DC8590F"/>
    <w:rsid w:val="0DD2B064"/>
    <w:rsid w:val="0DD4E5DD"/>
    <w:rsid w:val="0DD64ADD"/>
    <w:rsid w:val="0DE2C93E"/>
    <w:rsid w:val="0DE42554"/>
    <w:rsid w:val="0DE5D469"/>
    <w:rsid w:val="0DE8029F"/>
    <w:rsid w:val="0DE921C1"/>
    <w:rsid w:val="0DEA7D63"/>
    <w:rsid w:val="0DEAA350"/>
    <w:rsid w:val="0DEBA8D3"/>
    <w:rsid w:val="0DEC6EE3"/>
    <w:rsid w:val="0DF24843"/>
    <w:rsid w:val="0DF6B683"/>
    <w:rsid w:val="0DFAE5D3"/>
    <w:rsid w:val="0E01DED4"/>
    <w:rsid w:val="0E0464D8"/>
    <w:rsid w:val="0E10DFE5"/>
    <w:rsid w:val="0E133A9E"/>
    <w:rsid w:val="0E1464D4"/>
    <w:rsid w:val="0E17A51E"/>
    <w:rsid w:val="0E189DBA"/>
    <w:rsid w:val="0E1AA5F0"/>
    <w:rsid w:val="0E1B10ED"/>
    <w:rsid w:val="0E2A5F64"/>
    <w:rsid w:val="0E2B04EF"/>
    <w:rsid w:val="0E36FDC7"/>
    <w:rsid w:val="0E3B9C18"/>
    <w:rsid w:val="0E3CC7FD"/>
    <w:rsid w:val="0E3F0086"/>
    <w:rsid w:val="0E45BA7E"/>
    <w:rsid w:val="0E4CF5B7"/>
    <w:rsid w:val="0E50184B"/>
    <w:rsid w:val="0E5180BB"/>
    <w:rsid w:val="0E62D1C9"/>
    <w:rsid w:val="0E648A3C"/>
    <w:rsid w:val="0E68D300"/>
    <w:rsid w:val="0E694095"/>
    <w:rsid w:val="0E6BBB11"/>
    <w:rsid w:val="0E74BA37"/>
    <w:rsid w:val="0E769854"/>
    <w:rsid w:val="0E7D93BC"/>
    <w:rsid w:val="0E7DE9CE"/>
    <w:rsid w:val="0E7F93F5"/>
    <w:rsid w:val="0E81D75C"/>
    <w:rsid w:val="0E8C7B93"/>
    <w:rsid w:val="0E8E60AB"/>
    <w:rsid w:val="0E97A6EB"/>
    <w:rsid w:val="0E99896B"/>
    <w:rsid w:val="0E9F6555"/>
    <w:rsid w:val="0E9FF1EC"/>
    <w:rsid w:val="0EA313CC"/>
    <w:rsid w:val="0EA57B8A"/>
    <w:rsid w:val="0EAA3D17"/>
    <w:rsid w:val="0EABF745"/>
    <w:rsid w:val="0EB01B3A"/>
    <w:rsid w:val="0EB2838B"/>
    <w:rsid w:val="0EB8F46D"/>
    <w:rsid w:val="0EBE9301"/>
    <w:rsid w:val="0EC19E7A"/>
    <w:rsid w:val="0EC9E174"/>
    <w:rsid w:val="0ECA5A75"/>
    <w:rsid w:val="0ED066FA"/>
    <w:rsid w:val="0ED69517"/>
    <w:rsid w:val="0ED78058"/>
    <w:rsid w:val="0EDB18D9"/>
    <w:rsid w:val="0EDC67BB"/>
    <w:rsid w:val="0EEA4BAE"/>
    <w:rsid w:val="0EEF654B"/>
    <w:rsid w:val="0EEFD16C"/>
    <w:rsid w:val="0EF14C0C"/>
    <w:rsid w:val="0EF56225"/>
    <w:rsid w:val="0EF8067E"/>
    <w:rsid w:val="0EFA22E3"/>
    <w:rsid w:val="0F00BC7E"/>
    <w:rsid w:val="0F0463E3"/>
    <w:rsid w:val="0F0B9062"/>
    <w:rsid w:val="0F0CACA6"/>
    <w:rsid w:val="0F0CE8AC"/>
    <w:rsid w:val="0F1528D4"/>
    <w:rsid w:val="0F16845F"/>
    <w:rsid w:val="0F1BDA0B"/>
    <w:rsid w:val="0F29508A"/>
    <w:rsid w:val="0F2CB160"/>
    <w:rsid w:val="0F30A311"/>
    <w:rsid w:val="0F3150A1"/>
    <w:rsid w:val="0F31EF68"/>
    <w:rsid w:val="0F406C0D"/>
    <w:rsid w:val="0F41FD49"/>
    <w:rsid w:val="0F4AF07D"/>
    <w:rsid w:val="0F4E8E6E"/>
    <w:rsid w:val="0F4F461A"/>
    <w:rsid w:val="0F4FF01A"/>
    <w:rsid w:val="0F509684"/>
    <w:rsid w:val="0F530B84"/>
    <w:rsid w:val="0F53E3FD"/>
    <w:rsid w:val="0F5A8855"/>
    <w:rsid w:val="0F626C21"/>
    <w:rsid w:val="0F722BA9"/>
    <w:rsid w:val="0F7566B5"/>
    <w:rsid w:val="0F76A144"/>
    <w:rsid w:val="0F76B991"/>
    <w:rsid w:val="0F76F698"/>
    <w:rsid w:val="0F7F0820"/>
    <w:rsid w:val="0F88C666"/>
    <w:rsid w:val="0F95FC92"/>
    <w:rsid w:val="0F97CEBB"/>
    <w:rsid w:val="0F9C969A"/>
    <w:rsid w:val="0FA431EB"/>
    <w:rsid w:val="0FAC4CC7"/>
    <w:rsid w:val="0FAFADE0"/>
    <w:rsid w:val="0FB0F12D"/>
    <w:rsid w:val="0FB4E0B5"/>
    <w:rsid w:val="0FB63ED4"/>
    <w:rsid w:val="0FB79873"/>
    <w:rsid w:val="0FB8AB07"/>
    <w:rsid w:val="0FCF26F5"/>
    <w:rsid w:val="0FD07A2E"/>
    <w:rsid w:val="0FD46040"/>
    <w:rsid w:val="0FD7B0CF"/>
    <w:rsid w:val="0FDC85D0"/>
    <w:rsid w:val="0FE33DD2"/>
    <w:rsid w:val="0FF1304C"/>
    <w:rsid w:val="0FF7F0CF"/>
    <w:rsid w:val="1000331D"/>
    <w:rsid w:val="10006D20"/>
    <w:rsid w:val="10024DF2"/>
    <w:rsid w:val="1004EAF7"/>
    <w:rsid w:val="1009B7E0"/>
    <w:rsid w:val="100AEB06"/>
    <w:rsid w:val="100BB150"/>
    <w:rsid w:val="10138923"/>
    <w:rsid w:val="1014515E"/>
    <w:rsid w:val="1017148D"/>
    <w:rsid w:val="101B158C"/>
    <w:rsid w:val="10206319"/>
    <w:rsid w:val="10252075"/>
    <w:rsid w:val="1029655A"/>
    <w:rsid w:val="102BF51B"/>
    <w:rsid w:val="102E8F45"/>
    <w:rsid w:val="1034BFC1"/>
    <w:rsid w:val="10355F90"/>
    <w:rsid w:val="10365FD0"/>
    <w:rsid w:val="1036E9AA"/>
    <w:rsid w:val="103859FA"/>
    <w:rsid w:val="1038C030"/>
    <w:rsid w:val="1039E97E"/>
    <w:rsid w:val="104590D0"/>
    <w:rsid w:val="10468AE4"/>
    <w:rsid w:val="1046E771"/>
    <w:rsid w:val="104D53EF"/>
    <w:rsid w:val="105064D4"/>
    <w:rsid w:val="1054AA2E"/>
    <w:rsid w:val="10634A34"/>
    <w:rsid w:val="106AC536"/>
    <w:rsid w:val="1071EBAA"/>
    <w:rsid w:val="107257CE"/>
    <w:rsid w:val="107BCC8D"/>
    <w:rsid w:val="107CD219"/>
    <w:rsid w:val="107FA9DA"/>
    <w:rsid w:val="10806E88"/>
    <w:rsid w:val="1086A785"/>
    <w:rsid w:val="1089605E"/>
    <w:rsid w:val="1092D8D0"/>
    <w:rsid w:val="10960F2B"/>
    <w:rsid w:val="1097951F"/>
    <w:rsid w:val="109A5769"/>
    <w:rsid w:val="109BDDE7"/>
    <w:rsid w:val="109D4C4F"/>
    <w:rsid w:val="109D8ACF"/>
    <w:rsid w:val="10A0CDA6"/>
    <w:rsid w:val="10A11236"/>
    <w:rsid w:val="10A62529"/>
    <w:rsid w:val="10AE9FB7"/>
    <w:rsid w:val="10B061E3"/>
    <w:rsid w:val="10B1BF67"/>
    <w:rsid w:val="10B450FA"/>
    <w:rsid w:val="10BCF88F"/>
    <w:rsid w:val="10C0CCAC"/>
    <w:rsid w:val="10C2C45B"/>
    <w:rsid w:val="10C2D8FB"/>
    <w:rsid w:val="10CCB3F9"/>
    <w:rsid w:val="10CDE5DC"/>
    <w:rsid w:val="10D109CF"/>
    <w:rsid w:val="10D8C46C"/>
    <w:rsid w:val="10DE39A8"/>
    <w:rsid w:val="10E62A25"/>
    <w:rsid w:val="10E81790"/>
    <w:rsid w:val="10F4D960"/>
    <w:rsid w:val="10F753B7"/>
    <w:rsid w:val="10F9107D"/>
    <w:rsid w:val="10FB4286"/>
    <w:rsid w:val="10FE985F"/>
    <w:rsid w:val="110678A5"/>
    <w:rsid w:val="11099D9F"/>
    <w:rsid w:val="111375E5"/>
    <w:rsid w:val="111905C6"/>
    <w:rsid w:val="112397D8"/>
    <w:rsid w:val="1124D5D0"/>
    <w:rsid w:val="11269033"/>
    <w:rsid w:val="1126A2A7"/>
    <w:rsid w:val="112B5038"/>
    <w:rsid w:val="112CE749"/>
    <w:rsid w:val="1132F39D"/>
    <w:rsid w:val="11342E7E"/>
    <w:rsid w:val="1134AC01"/>
    <w:rsid w:val="11366BE7"/>
    <w:rsid w:val="1137A615"/>
    <w:rsid w:val="1137D57D"/>
    <w:rsid w:val="113A493F"/>
    <w:rsid w:val="114681FE"/>
    <w:rsid w:val="1146971D"/>
    <w:rsid w:val="114812F5"/>
    <w:rsid w:val="11497EF8"/>
    <w:rsid w:val="114B6E2C"/>
    <w:rsid w:val="115098A3"/>
    <w:rsid w:val="1150BAB2"/>
    <w:rsid w:val="1156C4C3"/>
    <w:rsid w:val="115C63D4"/>
    <w:rsid w:val="115F1921"/>
    <w:rsid w:val="11660FD5"/>
    <w:rsid w:val="11698F63"/>
    <w:rsid w:val="116DF198"/>
    <w:rsid w:val="1173931B"/>
    <w:rsid w:val="1174E60E"/>
    <w:rsid w:val="117C07B6"/>
    <w:rsid w:val="1183BC48"/>
    <w:rsid w:val="11977B33"/>
    <w:rsid w:val="11983ECC"/>
    <w:rsid w:val="119A09FB"/>
    <w:rsid w:val="119C3DEB"/>
    <w:rsid w:val="119CFCEB"/>
    <w:rsid w:val="11A18FD6"/>
    <w:rsid w:val="11A3044A"/>
    <w:rsid w:val="11A72CD4"/>
    <w:rsid w:val="11AF703E"/>
    <w:rsid w:val="11B0C5B6"/>
    <w:rsid w:val="11B14C83"/>
    <w:rsid w:val="11B53CC5"/>
    <w:rsid w:val="11B5B8C7"/>
    <w:rsid w:val="11B82483"/>
    <w:rsid w:val="11BA5D3B"/>
    <w:rsid w:val="11BF76DC"/>
    <w:rsid w:val="11C5ABCB"/>
    <w:rsid w:val="11C756F0"/>
    <w:rsid w:val="11CFEC98"/>
    <w:rsid w:val="11D0574A"/>
    <w:rsid w:val="11D1C865"/>
    <w:rsid w:val="11D5E54E"/>
    <w:rsid w:val="11D5F7B8"/>
    <w:rsid w:val="11DCBE3D"/>
    <w:rsid w:val="11DE2339"/>
    <w:rsid w:val="11E3FCFE"/>
    <w:rsid w:val="11EB43B6"/>
    <w:rsid w:val="11EBE5A6"/>
    <w:rsid w:val="11F08F00"/>
    <w:rsid w:val="11F24955"/>
    <w:rsid w:val="11F35750"/>
    <w:rsid w:val="11FE13CF"/>
    <w:rsid w:val="1202A153"/>
    <w:rsid w:val="1206C032"/>
    <w:rsid w:val="1209DE26"/>
    <w:rsid w:val="12132E88"/>
    <w:rsid w:val="12170B8E"/>
    <w:rsid w:val="121CD595"/>
    <w:rsid w:val="12251556"/>
    <w:rsid w:val="12288316"/>
    <w:rsid w:val="122D7763"/>
    <w:rsid w:val="12367697"/>
    <w:rsid w:val="1239E865"/>
    <w:rsid w:val="123B5212"/>
    <w:rsid w:val="123DB5D6"/>
    <w:rsid w:val="123ECD90"/>
    <w:rsid w:val="12413AF1"/>
    <w:rsid w:val="12425E77"/>
    <w:rsid w:val="124A35D5"/>
    <w:rsid w:val="124A3A05"/>
    <w:rsid w:val="12551448"/>
    <w:rsid w:val="12558C1C"/>
    <w:rsid w:val="1257B119"/>
    <w:rsid w:val="1260F7E7"/>
    <w:rsid w:val="12671A69"/>
    <w:rsid w:val="126BD4F2"/>
    <w:rsid w:val="126CE566"/>
    <w:rsid w:val="126DE134"/>
    <w:rsid w:val="12721019"/>
    <w:rsid w:val="12754A63"/>
    <w:rsid w:val="1276E418"/>
    <w:rsid w:val="1279DDF1"/>
    <w:rsid w:val="127EB299"/>
    <w:rsid w:val="128AFF7C"/>
    <w:rsid w:val="128D4266"/>
    <w:rsid w:val="12946696"/>
    <w:rsid w:val="1295C988"/>
    <w:rsid w:val="12A2C434"/>
    <w:rsid w:val="12A491F2"/>
    <w:rsid w:val="12A9C95B"/>
    <w:rsid w:val="12AC1939"/>
    <w:rsid w:val="12AE838E"/>
    <w:rsid w:val="12B1491C"/>
    <w:rsid w:val="12B324B4"/>
    <w:rsid w:val="12B46A0E"/>
    <w:rsid w:val="12BA035A"/>
    <w:rsid w:val="12BA7066"/>
    <w:rsid w:val="12BDAB6F"/>
    <w:rsid w:val="12BFFBED"/>
    <w:rsid w:val="12C20B0E"/>
    <w:rsid w:val="12C26AF4"/>
    <w:rsid w:val="12CA3179"/>
    <w:rsid w:val="12CF667F"/>
    <w:rsid w:val="12E18313"/>
    <w:rsid w:val="12E29970"/>
    <w:rsid w:val="12E4623D"/>
    <w:rsid w:val="12E91887"/>
    <w:rsid w:val="12EAF3F5"/>
    <w:rsid w:val="12F0470C"/>
    <w:rsid w:val="12F2CA50"/>
    <w:rsid w:val="12FA8EBD"/>
    <w:rsid w:val="12FD46C3"/>
    <w:rsid w:val="12FE2A63"/>
    <w:rsid w:val="13017D9D"/>
    <w:rsid w:val="13025132"/>
    <w:rsid w:val="130CCF7B"/>
    <w:rsid w:val="130D114B"/>
    <w:rsid w:val="13111ED6"/>
    <w:rsid w:val="13129996"/>
    <w:rsid w:val="1316AED3"/>
    <w:rsid w:val="131B093A"/>
    <w:rsid w:val="131BFA04"/>
    <w:rsid w:val="133203C9"/>
    <w:rsid w:val="13332298"/>
    <w:rsid w:val="1334FDED"/>
    <w:rsid w:val="133BA8E8"/>
    <w:rsid w:val="133DC933"/>
    <w:rsid w:val="134612D5"/>
    <w:rsid w:val="134689A3"/>
    <w:rsid w:val="1349BE63"/>
    <w:rsid w:val="134C1D7B"/>
    <w:rsid w:val="13542833"/>
    <w:rsid w:val="135620CB"/>
    <w:rsid w:val="136665E6"/>
    <w:rsid w:val="13724650"/>
    <w:rsid w:val="13834DCB"/>
    <w:rsid w:val="138B73C8"/>
    <w:rsid w:val="138DCDFE"/>
    <w:rsid w:val="13949A29"/>
    <w:rsid w:val="1396CFFB"/>
    <w:rsid w:val="13979AF3"/>
    <w:rsid w:val="139A6CD7"/>
    <w:rsid w:val="139D0F50"/>
    <w:rsid w:val="139DFBB2"/>
    <w:rsid w:val="139E9E36"/>
    <w:rsid w:val="13A10E52"/>
    <w:rsid w:val="13A2E112"/>
    <w:rsid w:val="13A53FA6"/>
    <w:rsid w:val="13A7E883"/>
    <w:rsid w:val="13AB6E7C"/>
    <w:rsid w:val="13AC0D38"/>
    <w:rsid w:val="13AC4F34"/>
    <w:rsid w:val="13ADA059"/>
    <w:rsid w:val="13B0992A"/>
    <w:rsid w:val="13B3B352"/>
    <w:rsid w:val="13B5846D"/>
    <w:rsid w:val="13B69200"/>
    <w:rsid w:val="13B70F4B"/>
    <w:rsid w:val="13BAEE37"/>
    <w:rsid w:val="13BB19F4"/>
    <w:rsid w:val="13BCB8F4"/>
    <w:rsid w:val="13BFABC6"/>
    <w:rsid w:val="13C205E0"/>
    <w:rsid w:val="13C89FC4"/>
    <w:rsid w:val="13CB7339"/>
    <w:rsid w:val="13CF274B"/>
    <w:rsid w:val="13D63643"/>
    <w:rsid w:val="13D70DBE"/>
    <w:rsid w:val="13D78692"/>
    <w:rsid w:val="13DCB509"/>
    <w:rsid w:val="13DDF35D"/>
    <w:rsid w:val="13E02B27"/>
    <w:rsid w:val="13F3BBAB"/>
    <w:rsid w:val="140068AC"/>
    <w:rsid w:val="1401CBAE"/>
    <w:rsid w:val="1402C6A4"/>
    <w:rsid w:val="1403CBD5"/>
    <w:rsid w:val="14055D7D"/>
    <w:rsid w:val="14124484"/>
    <w:rsid w:val="14224A6F"/>
    <w:rsid w:val="1438CF08"/>
    <w:rsid w:val="143B2FDC"/>
    <w:rsid w:val="143BA6AE"/>
    <w:rsid w:val="144200CA"/>
    <w:rsid w:val="14424851"/>
    <w:rsid w:val="1442E554"/>
    <w:rsid w:val="14490D80"/>
    <w:rsid w:val="14494430"/>
    <w:rsid w:val="144E7E6C"/>
    <w:rsid w:val="14541028"/>
    <w:rsid w:val="14549897"/>
    <w:rsid w:val="14570013"/>
    <w:rsid w:val="14580C84"/>
    <w:rsid w:val="145841CB"/>
    <w:rsid w:val="145AB000"/>
    <w:rsid w:val="145D9329"/>
    <w:rsid w:val="14611530"/>
    <w:rsid w:val="14633857"/>
    <w:rsid w:val="1464CFC4"/>
    <w:rsid w:val="1466228F"/>
    <w:rsid w:val="146ADC58"/>
    <w:rsid w:val="14765B05"/>
    <w:rsid w:val="147D35A3"/>
    <w:rsid w:val="14832C2B"/>
    <w:rsid w:val="14833485"/>
    <w:rsid w:val="1487A700"/>
    <w:rsid w:val="148FE0A8"/>
    <w:rsid w:val="14901213"/>
    <w:rsid w:val="1490B069"/>
    <w:rsid w:val="14A1CD91"/>
    <w:rsid w:val="14A41998"/>
    <w:rsid w:val="14A9DE9B"/>
    <w:rsid w:val="14B22011"/>
    <w:rsid w:val="14B35BB2"/>
    <w:rsid w:val="14B6126D"/>
    <w:rsid w:val="14BC3A1A"/>
    <w:rsid w:val="14BF293C"/>
    <w:rsid w:val="14C083B8"/>
    <w:rsid w:val="14C45E42"/>
    <w:rsid w:val="14CC8FFB"/>
    <w:rsid w:val="14CE22AB"/>
    <w:rsid w:val="14D40C5D"/>
    <w:rsid w:val="14D7EFB8"/>
    <w:rsid w:val="14DB06AA"/>
    <w:rsid w:val="14E19FB3"/>
    <w:rsid w:val="14E63A13"/>
    <w:rsid w:val="14E88240"/>
    <w:rsid w:val="14E988CC"/>
    <w:rsid w:val="14EC8D19"/>
    <w:rsid w:val="14EEBD25"/>
    <w:rsid w:val="14EF462D"/>
    <w:rsid w:val="14F7D075"/>
    <w:rsid w:val="14FC2E36"/>
    <w:rsid w:val="1502A4F1"/>
    <w:rsid w:val="15087B45"/>
    <w:rsid w:val="150B6EAF"/>
    <w:rsid w:val="150D9650"/>
    <w:rsid w:val="150E6E00"/>
    <w:rsid w:val="150F7D77"/>
    <w:rsid w:val="15158A1F"/>
    <w:rsid w:val="1516024C"/>
    <w:rsid w:val="151722FA"/>
    <w:rsid w:val="151AD674"/>
    <w:rsid w:val="1520AE88"/>
    <w:rsid w:val="152144C6"/>
    <w:rsid w:val="1523D2BA"/>
    <w:rsid w:val="1523EC1A"/>
    <w:rsid w:val="15243DD1"/>
    <w:rsid w:val="1526DAA9"/>
    <w:rsid w:val="15271C5D"/>
    <w:rsid w:val="153309FD"/>
    <w:rsid w:val="153948C5"/>
    <w:rsid w:val="153A33AE"/>
    <w:rsid w:val="153B61DF"/>
    <w:rsid w:val="153CE455"/>
    <w:rsid w:val="1546491E"/>
    <w:rsid w:val="154E7A84"/>
    <w:rsid w:val="155A683C"/>
    <w:rsid w:val="155B96D3"/>
    <w:rsid w:val="155DF489"/>
    <w:rsid w:val="156A6129"/>
    <w:rsid w:val="156C0DBF"/>
    <w:rsid w:val="156C8234"/>
    <w:rsid w:val="1570F969"/>
    <w:rsid w:val="1571C88A"/>
    <w:rsid w:val="15724046"/>
    <w:rsid w:val="1572DEBC"/>
    <w:rsid w:val="1575CE45"/>
    <w:rsid w:val="15761BDF"/>
    <w:rsid w:val="157BF372"/>
    <w:rsid w:val="1588082A"/>
    <w:rsid w:val="158AC51D"/>
    <w:rsid w:val="158EF9CE"/>
    <w:rsid w:val="159527E2"/>
    <w:rsid w:val="15973524"/>
    <w:rsid w:val="159AAB48"/>
    <w:rsid w:val="15A736E9"/>
    <w:rsid w:val="15A9A424"/>
    <w:rsid w:val="15AA5EB2"/>
    <w:rsid w:val="15B0FE19"/>
    <w:rsid w:val="15B14D98"/>
    <w:rsid w:val="15B17E14"/>
    <w:rsid w:val="15B344A1"/>
    <w:rsid w:val="15B50C7F"/>
    <w:rsid w:val="15B9FE0C"/>
    <w:rsid w:val="15C431A7"/>
    <w:rsid w:val="15C4760F"/>
    <w:rsid w:val="15C50832"/>
    <w:rsid w:val="15D07048"/>
    <w:rsid w:val="15E02241"/>
    <w:rsid w:val="15E68502"/>
    <w:rsid w:val="15F30FA7"/>
    <w:rsid w:val="15F3E558"/>
    <w:rsid w:val="15FC5BED"/>
    <w:rsid w:val="1602CC89"/>
    <w:rsid w:val="160A23FD"/>
    <w:rsid w:val="160BEAD8"/>
    <w:rsid w:val="160D5080"/>
    <w:rsid w:val="1613B3C9"/>
    <w:rsid w:val="16156F84"/>
    <w:rsid w:val="161C1B45"/>
    <w:rsid w:val="161F58E1"/>
    <w:rsid w:val="161FA3E0"/>
    <w:rsid w:val="162D024D"/>
    <w:rsid w:val="1635D330"/>
    <w:rsid w:val="1637DF95"/>
    <w:rsid w:val="163DB23D"/>
    <w:rsid w:val="1640430A"/>
    <w:rsid w:val="16433D25"/>
    <w:rsid w:val="1647FFA9"/>
    <w:rsid w:val="16480FD2"/>
    <w:rsid w:val="164D6B16"/>
    <w:rsid w:val="164EEC56"/>
    <w:rsid w:val="164F6CE1"/>
    <w:rsid w:val="16562A89"/>
    <w:rsid w:val="1656BD7A"/>
    <w:rsid w:val="165C0992"/>
    <w:rsid w:val="1660ACCD"/>
    <w:rsid w:val="1661CD84"/>
    <w:rsid w:val="16643C36"/>
    <w:rsid w:val="166EB139"/>
    <w:rsid w:val="1679152D"/>
    <w:rsid w:val="167B0BB7"/>
    <w:rsid w:val="167BE1D3"/>
    <w:rsid w:val="1681AE5A"/>
    <w:rsid w:val="1681B625"/>
    <w:rsid w:val="16842BE4"/>
    <w:rsid w:val="16885BC7"/>
    <w:rsid w:val="168A31CA"/>
    <w:rsid w:val="168BC00A"/>
    <w:rsid w:val="16984E1F"/>
    <w:rsid w:val="16A31CC8"/>
    <w:rsid w:val="16A811C1"/>
    <w:rsid w:val="16A9DB65"/>
    <w:rsid w:val="16AA6AEA"/>
    <w:rsid w:val="16B11579"/>
    <w:rsid w:val="16B61E92"/>
    <w:rsid w:val="16C48480"/>
    <w:rsid w:val="16CE4487"/>
    <w:rsid w:val="16CE9C55"/>
    <w:rsid w:val="16D40768"/>
    <w:rsid w:val="16D6A2E5"/>
    <w:rsid w:val="16E20E9E"/>
    <w:rsid w:val="16F66B85"/>
    <w:rsid w:val="16F69AB5"/>
    <w:rsid w:val="16FB71A6"/>
    <w:rsid w:val="1705616E"/>
    <w:rsid w:val="17062661"/>
    <w:rsid w:val="170B21EC"/>
    <w:rsid w:val="170B6A36"/>
    <w:rsid w:val="170E0B23"/>
    <w:rsid w:val="1716557D"/>
    <w:rsid w:val="1716D7D0"/>
    <w:rsid w:val="171C13FD"/>
    <w:rsid w:val="171D7046"/>
    <w:rsid w:val="171DBBC6"/>
    <w:rsid w:val="172074A0"/>
    <w:rsid w:val="172125B6"/>
    <w:rsid w:val="17245797"/>
    <w:rsid w:val="172B6111"/>
    <w:rsid w:val="172E14AB"/>
    <w:rsid w:val="1731E700"/>
    <w:rsid w:val="173414CA"/>
    <w:rsid w:val="173730CF"/>
    <w:rsid w:val="1737CB64"/>
    <w:rsid w:val="173878D9"/>
    <w:rsid w:val="173B957C"/>
    <w:rsid w:val="173EF8F6"/>
    <w:rsid w:val="17414147"/>
    <w:rsid w:val="17455ABE"/>
    <w:rsid w:val="174D0CA6"/>
    <w:rsid w:val="174EA9A9"/>
    <w:rsid w:val="1759528A"/>
    <w:rsid w:val="175FCD58"/>
    <w:rsid w:val="176348D1"/>
    <w:rsid w:val="176783A9"/>
    <w:rsid w:val="176821AC"/>
    <w:rsid w:val="176A63B8"/>
    <w:rsid w:val="176E3026"/>
    <w:rsid w:val="1774363D"/>
    <w:rsid w:val="179022F8"/>
    <w:rsid w:val="17946F09"/>
    <w:rsid w:val="179AD22A"/>
    <w:rsid w:val="179CBB72"/>
    <w:rsid w:val="179EF141"/>
    <w:rsid w:val="17A12E12"/>
    <w:rsid w:val="17A4B490"/>
    <w:rsid w:val="17A93B9F"/>
    <w:rsid w:val="17A9D12F"/>
    <w:rsid w:val="17B5AC48"/>
    <w:rsid w:val="17B72F4B"/>
    <w:rsid w:val="17B81A16"/>
    <w:rsid w:val="17B9CE7C"/>
    <w:rsid w:val="17C0BFCD"/>
    <w:rsid w:val="17C55DA6"/>
    <w:rsid w:val="17C6B405"/>
    <w:rsid w:val="17D052ED"/>
    <w:rsid w:val="17D22C2C"/>
    <w:rsid w:val="17D281DF"/>
    <w:rsid w:val="17D4BBAA"/>
    <w:rsid w:val="17D833E6"/>
    <w:rsid w:val="17D9B959"/>
    <w:rsid w:val="17DB158E"/>
    <w:rsid w:val="17ED2CEA"/>
    <w:rsid w:val="17F35743"/>
    <w:rsid w:val="17F7BECD"/>
    <w:rsid w:val="17FA1682"/>
    <w:rsid w:val="17FAA57C"/>
    <w:rsid w:val="18035D1D"/>
    <w:rsid w:val="180441E5"/>
    <w:rsid w:val="180EF1CC"/>
    <w:rsid w:val="18119727"/>
    <w:rsid w:val="181954C0"/>
    <w:rsid w:val="181BC166"/>
    <w:rsid w:val="181C368A"/>
    <w:rsid w:val="181EFE02"/>
    <w:rsid w:val="181F1ED4"/>
    <w:rsid w:val="1820EBE0"/>
    <w:rsid w:val="1823BAD3"/>
    <w:rsid w:val="1830DE31"/>
    <w:rsid w:val="183490B1"/>
    <w:rsid w:val="1834D6FD"/>
    <w:rsid w:val="1837B00B"/>
    <w:rsid w:val="18388346"/>
    <w:rsid w:val="183A10AD"/>
    <w:rsid w:val="183CF02A"/>
    <w:rsid w:val="184ACD08"/>
    <w:rsid w:val="1850C6CB"/>
    <w:rsid w:val="18537FE0"/>
    <w:rsid w:val="185A799D"/>
    <w:rsid w:val="185E6A00"/>
    <w:rsid w:val="185F21DB"/>
    <w:rsid w:val="185F7B1D"/>
    <w:rsid w:val="18646558"/>
    <w:rsid w:val="18657B86"/>
    <w:rsid w:val="1865EEC5"/>
    <w:rsid w:val="18679F96"/>
    <w:rsid w:val="186FFF0A"/>
    <w:rsid w:val="18714175"/>
    <w:rsid w:val="187256D7"/>
    <w:rsid w:val="18742CE6"/>
    <w:rsid w:val="1879E419"/>
    <w:rsid w:val="187A8737"/>
    <w:rsid w:val="1885D803"/>
    <w:rsid w:val="18889AFD"/>
    <w:rsid w:val="1889467E"/>
    <w:rsid w:val="18898E5E"/>
    <w:rsid w:val="18907570"/>
    <w:rsid w:val="189639E5"/>
    <w:rsid w:val="189AC0AC"/>
    <w:rsid w:val="189E23D0"/>
    <w:rsid w:val="189EFB25"/>
    <w:rsid w:val="18A12273"/>
    <w:rsid w:val="18A19AEA"/>
    <w:rsid w:val="18A64733"/>
    <w:rsid w:val="18AD7E73"/>
    <w:rsid w:val="18AE5857"/>
    <w:rsid w:val="18B3C118"/>
    <w:rsid w:val="18B8B7A2"/>
    <w:rsid w:val="18C3ED7E"/>
    <w:rsid w:val="18C55E99"/>
    <w:rsid w:val="18C6616A"/>
    <w:rsid w:val="18C6B071"/>
    <w:rsid w:val="18C875F4"/>
    <w:rsid w:val="18CD8773"/>
    <w:rsid w:val="18D3FC62"/>
    <w:rsid w:val="18D83E6C"/>
    <w:rsid w:val="18DB0ABD"/>
    <w:rsid w:val="18DE2118"/>
    <w:rsid w:val="18DFC68C"/>
    <w:rsid w:val="18EBCF40"/>
    <w:rsid w:val="18ED25B5"/>
    <w:rsid w:val="18ED2C24"/>
    <w:rsid w:val="18F52E54"/>
    <w:rsid w:val="18FF2CDA"/>
    <w:rsid w:val="1900E53A"/>
    <w:rsid w:val="19012A00"/>
    <w:rsid w:val="19043E01"/>
    <w:rsid w:val="19143494"/>
    <w:rsid w:val="1918891D"/>
    <w:rsid w:val="19207D90"/>
    <w:rsid w:val="1923128D"/>
    <w:rsid w:val="1927733A"/>
    <w:rsid w:val="1928293C"/>
    <w:rsid w:val="192D6686"/>
    <w:rsid w:val="192E2180"/>
    <w:rsid w:val="193028A6"/>
    <w:rsid w:val="19305157"/>
    <w:rsid w:val="1930E943"/>
    <w:rsid w:val="19321F6D"/>
    <w:rsid w:val="193AD961"/>
    <w:rsid w:val="193BB4D9"/>
    <w:rsid w:val="193E92C9"/>
    <w:rsid w:val="193F523C"/>
    <w:rsid w:val="1941DB40"/>
    <w:rsid w:val="19429530"/>
    <w:rsid w:val="19487D30"/>
    <w:rsid w:val="1949B8C2"/>
    <w:rsid w:val="1953FD34"/>
    <w:rsid w:val="195467D7"/>
    <w:rsid w:val="19558FC3"/>
    <w:rsid w:val="19590B59"/>
    <w:rsid w:val="1959F511"/>
    <w:rsid w:val="195A1724"/>
    <w:rsid w:val="19613D22"/>
    <w:rsid w:val="196B4864"/>
    <w:rsid w:val="1971649B"/>
    <w:rsid w:val="19722782"/>
    <w:rsid w:val="19731D92"/>
    <w:rsid w:val="197FF1FF"/>
    <w:rsid w:val="1986ECEA"/>
    <w:rsid w:val="19882745"/>
    <w:rsid w:val="198A8DD1"/>
    <w:rsid w:val="1993DB3A"/>
    <w:rsid w:val="1995C69B"/>
    <w:rsid w:val="199657E6"/>
    <w:rsid w:val="1996A12D"/>
    <w:rsid w:val="199F9D81"/>
    <w:rsid w:val="19A0CD1D"/>
    <w:rsid w:val="19A3F850"/>
    <w:rsid w:val="19A55BCA"/>
    <w:rsid w:val="19A87605"/>
    <w:rsid w:val="19A8B005"/>
    <w:rsid w:val="19AB03E0"/>
    <w:rsid w:val="19ABA3C7"/>
    <w:rsid w:val="19B0724E"/>
    <w:rsid w:val="19B705A0"/>
    <w:rsid w:val="19B7CA6D"/>
    <w:rsid w:val="19BB5E82"/>
    <w:rsid w:val="19BF80D9"/>
    <w:rsid w:val="19C0B48E"/>
    <w:rsid w:val="19C1902B"/>
    <w:rsid w:val="19CA713F"/>
    <w:rsid w:val="19CB6FB5"/>
    <w:rsid w:val="19D9BD43"/>
    <w:rsid w:val="19DA4F4E"/>
    <w:rsid w:val="19DF85AE"/>
    <w:rsid w:val="19E40370"/>
    <w:rsid w:val="19F3A763"/>
    <w:rsid w:val="19F3DF30"/>
    <w:rsid w:val="19F4EF46"/>
    <w:rsid w:val="19FCFE7D"/>
    <w:rsid w:val="1A069A71"/>
    <w:rsid w:val="1A0B4ED6"/>
    <w:rsid w:val="1A0CC6E5"/>
    <w:rsid w:val="1A10F5D7"/>
    <w:rsid w:val="1A11CDD4"/>
    <w:rsid w:val="1A122DF9"/>
    <w:rsid w:val="1A142DD7"/>
    <w:rsid w:val="1A157FC3"/>
    <w:rsid w:val="1A162FCB"/>
    <w:rsid w:val="1A1C0920"/>
    <w:rsid w:val="1A1C212C"/>
    <w:rsid w:val="1A1EBCDA"/>
    <w:rsid w:val="1A1ED467"/>
    <w:rsid w:val="1A24942E"/>
    <w:rsid w:val="1A27E0DC"/>
    <w:rsid w:val="1A2AB36E"/>
    <w:rsid w:val="1A3636E1"/>
    <w:rsid w:val="1A38A009"/>
    <w:rsid w:val="1A3AFAB8"/>
    <w:rsid w:val="1A3CD322"/>
    <w:rsid w:val="1A429963"/>
    <w:rsid w:val="1A431975"/>
    <w:rsid w:val="1A4A066F"/>
    <w:rsid w:val="1A4A5112"/>
    <w:rsid w:val="1A4F23CD"/>
    <w:rsid w:val="1A58BCCD"/>
    <w:rsid w:val="1A6034AB"/>
    <w:rsid w:val="1A627587"/>
    <w:rsid w:val="1A681FBA"/>
    <w:rsid w:val="1A734844"/>
    <w:rsid w:val="1A762D7D"/>
    <w:rsid w:val="1A79C1A7"/>
    <w:rsid w:val="1A82B704"/>
    <w:rsid w:val="1A86E75A"/>
    <w:rsid w:val="1A8A4360"/>
    <w:rsid w:val="1A945404"/>
    <w:rsid w:val="1A948FF1"/>
    <w:rsid w:val="1A9913ED"/>
    <w:rsid w:val="1A9A9156"/>
    <w:rsid w:val="1AA278B0"/>
    <w:rsid w:val="1AAB1DAD"/>
    <w:rsid w:val="1AAB869F"/>
    <w:rsid w:val="1AAF946E"/>
    <w:rsid w:val="1ABCF479"/>
    <w:rsid w:val="1AC1CE32"/>
    <w:rsid w:val="1AC70C23"/>
    <w:rsid w:val="1ACBC186"/>
    <w:rsid w:val="1ACDAD87"/>
    <w:rsid w:val="1ADAFC40"/>
    <w:rsid w:val="1ADE3594"/>
    <w:rsid w:val="1AE96E1A"/>
    <w:rsid w:val="1AEEC890"/>
    <w:rsid w:val="1AF295FA"/>
    <w:rsid w:val="1AFEA026"/>
    <w:rsid w:val="1B03B23A"/>
    <w:rsid w:val="1B055D0F"/>
    <w:rsid w:val="1B081BF1"/>
    <w:rsid w:val="1B08C04B"/>
    <w:rsid w:val="1B0E0DA4"/>
    <w:rsid w:val="1B0F3734"/>
    <w:rsid w:val="1B125172"/>
    <w:rsid w:val="1B125E5B"/>
    <w:rsid w:val="1B1709ED"/>
    <w:rsid w:val="1B1D1842"/>
    <w:rsid w:val="1B2A1A76"/>
    <w:rsid w:val="1B32B894"/>
    <w:rsid w:val="1B351160"/>
    <w:rsid w:val="1B3B6DA7"/>
    <w:rsid w:val="1B3EB180"/>
    <w:rsid w:val="1B401CC8"/>
    <w:rsid w:val="1B4727F0"/>
    <w:rsid w:val="1B4B688B"/>
    <w:rsid w:val="1B4BD129"/>
    <w:rsid w:val="1B515358"/>
    <w:rsid w:val="1B545A38"/>
    <w:rsid w:val="1B565403"/>
    <w:rsid w:val="1B5CCA4D"/>
    <w:rsid w:val="1B602748"/>
    <w:rsid w:val="1B635715"/>
    <w:rsid w:val="1B7AC500"/>
    <w:rsid w:val="1B8C0BE0"/>
    <w:rsid w:val="1B8F60A7"/>
    <w:rsid w:val="1B927BDE"/>
    <w:rsid w:val="1B944C37"/>
    <w:rsid w:val="1B9570FB"/>
    <w:rsid w:val="1B9A977E"/>
    <w:rsid w:val="1B9C112F"/>
    <w:rsid w:val="1B9CEA02"/>
    <w:rsid w:val="1BA119C8"/>
    <w:rsid w:val="1BA8C286"/>
    <w:rsid w:val="1BB2CFA6"/>
    <w:rsid w:val="1BB40704"/>
    <w:rsid w:val="1BBA8963"/>
    <w:rsid w:val="1BBC43AC"/>
    <w:rsid w:val="1BC63A2A"/>
    <w:rsid w:val="1BC6A835"/>
    <w:rsid w:val="1BC7A37B"/>
    <w:rsid w:val="1BC8F107"/>
    <w:rsid w:val="1BCEA867"/>
    <w:rsid w:val="1BD33DE1"/>
    <w:rsid w:val="1BD5E75C"/>
    <w:rsid w:val="1BD72042"/>
    <w:rsid w:val="1BDA1B65"/>
    <w:rsid w:val="1BE0A637"/>
    <w:rsid w:val="1BE31AC2"/>
    <w:rsid w:val="1BE4E53D"/>
    <w:rsid w:val="1BE91FE9"/>
    <w:rsid w:val="1BEBD644"/>
    <w:rsid w:val="1BF0D87D"/>
    <w:rsid w:val="1BF1BF51"/>
    <w:rsid w:val="1BF506E6"/>
    <w:rsid w:val="1BF9E346"/>
    <w:rsid w:val="1BFE4E5B"/>
    <w:rsid w:val="1C00AC1B"/>
    <w:rsid w:val="1C080F7B"/>
    <w:rsid w:val="1C08EF17"/>
    <w:rsid w:val="1C0B20F5"/>
    <w:rsid w:val="1C0B8686"/>
    <w:rsid w:val="1C0C518B"/>
    <w:rsid w:val="1C0CC0C3"/>
    <w:rsid w:val="1C0FD990"/>
    <w:rsid w:val="1C114F49"/>
    <w:rsid w:val="1C11FC24"/>
    <w:rsid w:val="1C173239"/>
    <w:rsid w:val="1C19F7C1"/>
    <w:rsid w:val="1C1BE40C"/>
    <w:rsid w:val="1C1E405D"/>
    <w:rsid w:val="1C216ED3"/>
    <w:rsid w:val="1C244FD1"/>
    <w:rsid w:val="1C2A5462"/>
    <w:rsid w:val="1C2C8CE7"/>
    <w:rsid w:val="1C2F2875"/>
    <w:rsid w:val="1C30EB1B"/>
    <w:rsid w:val="1C36C790"/>
    <w:rsid w:val="1C39F431"/>
    <w:rsid w:val="1C3DF28A"/>
    <w:rsid w:val="1C3F9411"/>
    <w:rsid w:val="1C4021A0"/>
    <w:rsid w:val="1C462F95"/>
    <w:rsid w:val="1C61EDA4"/>
    <w:rsid w:val="1C64C80A"/>
    <w:rsid w:val="1C66DA10"/>
    <w:rsid w:val="1C69B9B7"/>
    <w:rsid w:val="1C6BEBD7"/>
    <w:rsid w:val="1C70355C"/>
    <w:rsid w:val="1C72B4ED"/>
    <w:rsid w:val="1C792656"/>
    <w:rsid w:val="1C7AE1D3"/>
    <w:rsid w:val="1C7F06BD"/>
    <w:rsid w:val="1C829A8C"/>
    <w:rsid w:val="1C8A68C3"/>
    <w:rsid w:val="1C8BE2AC"/>
    <w:rsid w:val="1C8D0561"/>
    <w:rsid w:val="1C8DF8FF"/>
    <w:rsid w:val="1C9295C4"/>
    <w:rsid w:val="1C938F1F"/>
    <w:rsid w:val="1C959718"/>
    <w:rsid w:val="1C97244C"/>
    <w:rsid w:val="1CA3701C"/>
    <w:rsid w:val="1CB21D6E"/>
    <w:rsid w:val="1CB4F7E9"/>
    <w:rsid w:val="1CB7F977"/>
    <w:rsid w:val="1CBB2C03"/>
    <w:rsid w:val="1CBB5504"/>
    <w:rsid w:val="1CC147B8"/>
    <w:rsid w:val="1CC160AE"/>
    <w:rsid w:val="1CCE77B8"/>
    <w:rsid w:val="1CD032FF"/>
    <w:rsid w:val="1CD25C15"/>
    <w:rsid w:val="1CD69C36"/>
    <w:rsid w:val="1CD6F8DF"/>
    <w:rsid w:val="1CD9235B"/>
    <w:rsid w:val="1CD9DBAE"/>
    <w:rsid w:val="1CE04D41"/>
    <w:rsid w:val="1CE04D7D"/>
    <w:rsid w:val="1CE10767"/>
    <w:rsid w:val="1CE5BE17"/>
    <w:rsid w:val="1CEDA382"/>
    <w:rsid w:val="1CF5425C"/>
    <w:rsid w:val="1CFF1A38"/>
    <w:rsid w:val="1D046DDC"/>
    <w:rsid w:val="1D0AD666"/>
    <w:rsid w:val="1D0FFA52"/>
    <w:rsid w:val="1D152D4F"/>
    <w:rsid w:val="1D169BE1"/>
    <w:rsid w:val="1D185998"/>
    <w:rsid w:val="1D1E3206"/>
    <w:rsid w:val="1D1F6EF7"/>
    <w:rsid w:val="1D20F742"/>
    <w:rsid w:val="1D2A840F"/>
    <w:rsid w:val="1D311F10"/>
    <w:rsid w:val="1D360700"/>
    <w:rsid w:val="1D3B9D34"/>
    <w:rsid w:val="1D3BE1E8"/>
    <w:rsid w:val="1D3C3400"/>
    <w:rsid w:val="1D3F5F3A"/>
    <w:rsid w:val="1D41AECF"/>
    <w:rsid w:val="1D4390AD"/>
    <w:rsid w:val="1D4560DA"/>
    <w:rsid w:val="1D4BC305"/>
    <w:rsid w:val="1D552D6C"/>
    <w:rsid w:val="1D5DC55B"/>
    <w:rsid w:val="1D605DD6"/>
    <w:rsid w:val="1D6AFDA2"/>
    <w:rsid w:val="1D6B9C9B"/>
    <w:rsid w:val="1D6E02C4"/>
    <w:rsid w:val="1D7216BB"/>
    <w:rsid w:val="1D75485C"/>
    <w:rsid w:val="1D761672"/>
    <w:rsid w:val="1D85182D"/>
    <w:rsid w:val="1D89DE46"/>
    <w:rsid w:val="1D8A4145"/>
    <w:rsid w:val="1D913253"/>
    <w:rsid w:val="1D91B93D"/>
    <w:rsid w:val="1D92673A"/>
    <w:rsid w:val="1D971F02"/>
    <w:rsid w:val="1D9788E4"/>
    <w:rsid w:val="1D99C018"/>
    <w:rsid w:val="1D9A57C7"/>
    <w:rsid w:val="1D9CEDD7"/>
    <w:rsid w:val="1DA0911C"/>
    <w:rsid w:val="1DA0B33C"/>
    <w:rsid w:val="1DA0DB57"/>
    <w:rsid w:val="1DAA39D8"/>
    <w:rsid w:val="1DAC1FEB"/>
    <w:rsid w:val="1DACBA92"/>
    <w:rsid w:val="1DB18213"/>
    <w:rsid w:val="1DB24DA7"/>
    <w:rsid w:val="1DB8C1FB"/>
    <w:rsid w:val="1DC4F7BD"/>
    <w:rsid w:val="1DCF3636"/>
    <w:rsid w:val="1DE3FA7F"/>
    <w:rsid w:val="1DE652E5"/>
    <w:rsid w:val="1DE7279A"/>
    <w:rsid w:val="1DEE7264"/>
    <w:rsid w:val="1DEFA1BF"/>
    <w:rsid w:val="1DF37F6F"/>
    <w:rsid w:val="1E0120BD"/>
    <w:rsid w:val="1E05F396"/>
    <w:rsid w:val="1E09D481"/>
    <w:rsid w:val="1E0BB8AA"/>
    <w:rsid w:val="1E0C81E2"/>
    <w:rsid w:val="1E0D40C2"/>
    <w:rsid w:val="1E149F47"/>
    <w:rsid w:val="1E14F9E2"/>
    <w:rsid w:val="1E1E5DFC"/>
    <w:rsid w:val="1E219E20"/>
    <w:rsid w:val="1E24BFC6"/>
    <w:rsid w:val="1E265D3C"/>
    <w:rsid w:val="1E266208"/>
    <w:rsid w:val="1E2C4AEE"/>
    <w:rsid w:val="1E360914"/>
    <w:rsid w:val="1E398335"/>
    <w:rsid w:val="1E39FE21"/>
    <w:rsid w:val="1E3B2DD9"/>
    <w:rsid w:val="1E467193"/>
    <w:rsid w:val="1E46F231"/>
    <w:rsid w:val="1E4F6213"/>
    <w:rsid w:val="1E554372"/>
    <w:rsid w:val="1E59CB1E"/>
    <w:rsid w:val="1E5EBF39"/>
    <w:rsid w:val="1E5FB907"/>
    <w:rsid w:val="1E677230"/>
    <w:rsid w:val="1E689B7C"/>
    <w:rsid w:val="1E705703"/>
    <w:rsid w:val="1E75456D"/>
    <w:rsid w:val="1E7AB86C"/>
    <w:rsid w:val="1E7B64BF"/>
    <w:rsid w:val="1E80D866"/>
    <w:rsid w:val="1E85F3F9"/>
    <w:rsid w:val="1E864D2D"/>
    <w:rsid w:val="1E8AEAEE"/>
    <w:rsid w:val="1E8D10E4"/>
    <w:rsid w:val="1E8FFD0F"/>
    <w:rsid w:val="1E948A6B"/>
    <w:rsid w:val="1E9814FB"/>
    <w:rsid w:val="1E9E7BAE"/>
    <w:rsid w:val="1EA47E40"/>
    <w:rsid w:val="1EA6485A"/>
    <w:rsid w:val="1EB37987"/>
    <w:rsid w:val="1EBAAB78"/>
    <w:rsid w:val="1EBC9CC6"/>
    <w:rsid w:val="1EC0F6C8"/>
    <w:rsid w:val="1EC28D51"/>
    <w:rsid w:val="1EC398BF"/>
    <w:rsid w:val="1ECAFCA4"/>
    <w:rsid w:val="1ECB21D1"/>
    <w:rsid w:val="1ECDC4E3"/>
    <w:rsid w:val="1ECFBF56"/>
    <w:rsid w:val="1ED3173F"/>
    <w:rsid w:val="1ED7F6BC"/>
    <w:rsid w:val="1EE544C0"/>
    <w:rsid w:val="1EE550E4"/>
    <w:rsid w:val="1EE81643"/>
    <w:rsid w:val="1EE9162E"/>
    <w:rsid w:val="1EEE19EC"/>
    <w:rsid w:val="1EF455E5"/>
    <w:rsid w:val="1EFA3F0A"/>
    <w:rsid w:val="1F044CE5"/>
    <w:rsid w:val="1F10F9A1"/>
    <w:rsid w:val="1F14C7E5"/>
    <w:rsid w:val="1F174083"/>
    <w:rsid w:val="1F191A5C"/>
    <w:rsid w:val="1F1D607B"/>
    <w:rsid w:val="1F1F0D3C"/>
    <w:rsid w:val="1F27D427"/>
    <w:rsid w:val="1F2ECFB2"/>
    <w:rsid w:val="1F30E8DB"/>
    <w:rsid w:val="1F31CE81"/>
    <w:rsid w:val="1F353FD5"/>
    <w:rsid w:val="1F3ABB06"/>
    <w:rsid w:val="1F44D6BC"/>
    <w:rsid w:val="1F457F38"/>
    <w:rsid w:val="1F49FB20"/>
    <w:rsid w:val="1F4B30DB"/>
    <w:rsid w:val="1F4BDC2B"/>
    <w:rsid w:val="1F4DCE9F"/>
    <w:rsid w:val="1F550248"/>
    <w:rsid w:val="1F5ADD6D"/>
    <w:rsid w:val="1F5C94E9"/>
    <w:rsid w:val="1F657336"/>
    <w:rsid w:val="1F66D680"/>
    <w:rsid w:val="1F6860EA"/>
    <w:rsid w:val="1F69BD32"/>
    <w:rsid w:val="1F6A62EC"/>
    <w:rsid w:val="1F72C9D5"/>
    <w:rsid w:val="1F771438"/>
    <w:rsid w:val="1F78FB82"/>
    <w:rsid w:val="1F7A757B"/>
    <w:rsid w:val="1F7BDE5E"/>
    <w:rsid w:val="1F825513"/>
    <w:rsid w:val="1F829F70"/>
    <w:rsid w:val="1F8779C3"/>
    <w:rsid w:val="1F8BB4D4"/>
    <w:rsid w:val="1F91F737"/>
    <w:rsid w:val="1F98E2C5"/>
    <w:rsid w:val="1F9B4D46"/>
    <w:rsid w:val="1FA0B29B"/>
    <w:rsid w:val="1FA1A7B7"/>
    <w:rsid w:val="1FA61536"/>
    <w:rsid w:val="1FA67247"/>
    <w:rsid w:val="1FB00E08"/>
    <w:rsid w:val="1FB2D7DB"/>
    <w:rsid w:val="1FB5F78E"/>
    <w:rsid w:val="1FB86AD1"/>
    <w:rsid w:val="1FB8B02D"/>
    <w:rsid w:val="1FB8DC95"/>
    <w:rsid w:val="1FBDF350"/>
    <w:rsid w:val="1FD69566"/>
    <w:rsid w:val="1FD8475E"/>
    <w:rsid w:val="1FE10A3C"/>
    <w:rsid w:val="1FE2F528"/>
    <w:rsid w:val="1FE331A4"/>
    <w:rsid w:val="1FE4D1A5"/>
    <w:rsid w:val="1FE7DD2D"/>
    <w:rsid w:val="1FF0509B"/>
    <w:rsid w:val="1FF46E17"/>
    <w:rsid w:val="1FF5A8D6"/>
    <w:rsid w:val="1FF7124B"/>
    <w:rsid w:val="1FF7F538"/>
    <w:rsid w:val="1FF84DDC"/>
    <w:rsid w:val="1FFAD7B7"/>
    <w:rsid w:val="1FFBCAC7"/>
    <w:rsid w:val="1FFEA9C7"/>
    <w:rsid w:val="1FFFBFB0"/>
    <w:rsid w:val="2001777E"/>
    <w:rsid w:val="200B1757"/>
    <w:rsid w:val="200B30E7"/>
    <w:rsid w:val="20159655"/>
    <w:rsid w:val="20229C5C"/>
    <w:rsid w:val="2028F83A"/>
    <w:rsid w:val="202EDFAF"/>
    <w:rsid w:val="20323276"/>
    <w:rsid w:val="2032666B"/>
    <w:rsid w:val="20334329"/>
    <w:rsid w:val="20441B88"/>
    <w:rsid w:val="20455BA5"/>
    <w:rsid w:val="20460800"/>
    <w:rsid w:val="2048F32B"/>
    <w:rsid w:val="20549B2C"/>
    <w:rsid w:val="2057AC84"/>
    <w:rsid w:val="205A6AC9"/>
    <w:rsid w:val="205C5FC8"/>
    <w:rsid w:val="205D1BEB"/>
    <w:rsid w:val="205FABA7"/>
    <w:rsid w:val="20607864"/>
    <w:rsid w:val="2067CB61"/>
    <w:rsid w:val="20694DFF"/>
    <w:rsid w:val="206FEB76"/>
    <w:rsid w:val="20721DFC"/>
    <w:rsid w:val="2073E32B"/>
    <w:rsid w:val="207B31F3"/>
    <w:rsid w:val="208022ED"/>
    <w:rsid w:val="2086C8A4"/>
    <w:rsid w:val="209B64B8"/>
    <w:rsid w:val="20A1E675"/>
    <w:rsid w:val="20A29190"/>
    <w:rsid w:val="20AAFCE2"/>
    <w:rsid w:val="20B5CD3D"/>
    <w:rsid w:val="20C26CAA"/>
    <w:rsid w:val="20CDDFA5"/>
    <w:rsid w:val="20DEF4ED"/>
    <w:rsid w:val="20E3C31E"/>
    <w:rsid w:val="20ED62D0"/>
    <w:rsid w:val="20EF291F"/>
    <w:rsid w:val="20F0CCFF"/>
    <w:rsid w:val="20F17863"/>
    <w:rsid w:val="20FB9AE9"/>
    <w:rsid w:val="20FCDA4F"/>
    <w:rsid w:val="20FDC50B"/>
    <w:rsid w:val="210C8094"/>
    <w:rsid w:val="210E4CD2"/>
    <w:rsid w:val="210F57E5"/>
    <w:rsid w:val="21101EBB"/>
    <w:rsid w:val="2114BFEF"/>
    <w:rsid w:val="21183ED9"/>
    <w:rsid w:val="211B7D09"/>
    <w:rsid w:val="211DD533"/>
    <w:rsid w:val="211F662F"/>
    <w:rsid w:val="21251917"/>
    <w:rsid w:val="2126B55B"/>
    <w:rsid w:val="21279233"/>
    <w:rsid w:val="212DE0AA"/>
    <w:rsid w:val="213049AD"/>
    <w:rsid w:val="2131E5AC"/>
    <w:rsid w:val="21323F02"/>
    <w:rsid w:val="214170B7"/>
    <w:rsid w:val="2145BAF8"/>
    <w:rsid w:val="214A9E5D"/>
    <w:rsid w:val="214CDF55"/>
    <w:rsid w:val="215006F6"/>
    <w:rsid w:val="21549BD7"/>
    <w:rsid w:val="2167FD07"/>
    <w:rsid w:val="2168FF4F"/>
    <w:rsid w:val="21695831"/>
    <w:rsid w:val="216C16A2"/>
    <w:rsid w:val="216FBA97"/>
    <w:rsid w:val="21709A9E"/>
    <w:rsid w:val="2170F58B"/>
    <w:rsid w:val="21713E47"/>
    <w:rsid w:val="217550DF"/>
    <w:rsid w:val="21766361"/>
    <w:rsid w:val="217B771F"/>
    <w:rsid w:val="217E2D46"/>
    <w:rsid w:val="21813932"/>
    <w:rsid w:val="2182D5EF"/>
    <w:rsid w:val="219AE7EB"/>
    <w:rsid w:val="219C01B3"/>
    <w:rsid w:val="219DB761"/>
    <w:rsid w:val="21A28379"/>
    <w:rsid w:val="21A48CD5"/>
    <w:rsid w:val="21A5BBA5"/>
    <w:rsid w:val="21A93985"/>
    <w:rsid w:val="21AE9A83"/>
    <w:rsid w:val="21B48C3A"/>
    <w:rsid w:val="21B5EA66"/>
    <w:rsid w:val="21B72784"/>
    <w:rsid w:val="21C0F5A0"/>
    <w:rsid w:val="21C82D14"/>
    <w:rsid w:val="21C97F63"/>
    <w:rsid w:val="21CB08D0"/>
    <w:rsid w:val="21CC185D"/>
    <w:rsid w:val="21D01006"/>
    <w:rsid w:val="21D0B015"/>
    <w:rsid w:val="21D1C23A"/>
    <w:rsid w:val="21D21A54"/>
    <w:rsid w:val="21D26F0D"/>
    <w:rsid w:val="21D59324"/>
    <w:rsid w:val="21DCAD38"/>
    <w:rsid w:val="21DDF460"/>
    <w:rsid w:val="21DEB7F5"/>
    <w:rsid w:val="21E1FF36"/>
    <w:rsid w:val="21E422C3"/>
    <w:rsid w:val="21E4EEA6"/>
    <w:rsid w:val="21ECD835"/>
    <w:rsid w:val="21EE21F8"/>
    <w:rsid w:val="21F615C8"/>
    <w:rsid w:val="21F97853"/>
    <w:rsid w:val="21FDBF07"/>
    <w:rsid w:val="21FF2A29"/>
    <w:rsid w:val="2209B965"/>
    <w:rsid w:val="220C2364"/>
    <w:rsid w:val="220CC65E"/>
    <w:rsid w:val="220D5CB6"/>
    <w:rsid w:val="221456F1"/>
    <w:rsid w:val="22164D08"/>
    <w:rsid w:val="221857EE"/>
    <w:rsid w:val="221A3CCF"/>
    <w:rsid w:val="221ACD5F"/>
    <w:rsid w:val="221DDD61"/>
    <w:rsid w:val="222018FD"/>
    <w:rsid w:val="2224269A"/>
    <w:rsid w:val="2225A4AB"/>
    <w:rsid w:val="2226AE37"/>
    <w:rsid w:val="2227794B"/>
    <w:rsid w:val="2229175C"/>
    <w:rsid w:val="2230A744"/>
    <w:rsid w:val="223A70CC"/>
    <w:rsid w:val="223CBF7F"/>
    <w:rsid w:val="223D409D"/>
    <w:rsid w:val="223EA01B"/>
    <w:rsid w:val="223F0953"/>
    <w:rsid w:val="224F8FEA"/>
    <w:rsid w:val="2257F0D8"/>
    <w:rsid w:val="22593A1F"/>
    <w:rsid w:val="225C6468"/>
    <w:rsid w:val="22662E6F"/>
    <w:rsid w:val="226E4EC3"/>
    <w:rsid w:val="227139A8"/>
    <w:rsid w:val="22723494"/>
    <w:rsid w:val="22731562"/>
    <w:rsid w:val="22741A48"/>
    <w:rsid w:val="22751BEA"/>
    <w:rsid w:val="227F7C4F"/>
    <w:rsid w:val="228028C9"/>
    <w:rsid w:val="2289C439"/>
    <w:rsid w:val="228AE7F9"/>
    <w:rsid w:val="228F8717"/>
    <w:rsid w:val="2291CDC6"/>
    <w:rsid w:val="229A2DF9"/>
    <w:rsid w:val="229D6909"/>
    <w:rsid w:val="22A357D4"/>
    <w:rsid w:val="22A35F6A"/>
    <w:rsid w:val="22A5FC54"/>
    <w:rsid w:val="22A6646F"/>
    <w:rsid w:val="22A86C2D"/>
    <w:rsid w:val="22B70B25"/>
    <w:rsid w:val="22BD218F"/>
    <w:rsid w:val="22BF9EBA"/>
    <w:rsid w:val="22C70E42"/>
    <w:rsid w:val="22C8328F"/>
    <w:rsid w:val="22CE0544"/>
    <w:rsid w:val="22CFD962"/>
    <w:rsid w:val="22D40371"/>
    <w:rsid w:val="22D64E03"/>
    <w:rsid w:val="22D9CE4C"/>
    <w:rsid w:val="22DA1246"/>
    <w:rsid w:val="22DA9689"/>
    <w:rsid w:val="22DF1758"/>
    <w:rsid w:val="22E245AE"/>
    <w:rsid w:val="22E2890B"/>
    <w:rsid w:val="22E5C2AD"/>
    <w:rsid w:val="22E67770"/>
    <w:rsid w:val="22ED52D1"/>
    <w:rsid w:val="22F1777A"/>
    <w:rsid w:val="22FAF9DF"/>
    <w:rsid w:val="22FECAA8"/>
    <w:rsid w:val="2301B27D"/>
    <w:rsid w:val="230B7CF7"/>
    <w:rsid w:val="230FD850"/>
    <w:rsid w:val="231FBDBF"/>
    <w:rsid w:val="23244E69"/>
    <w:rsid w:val="232473F9"/>
    <w:rsid w:val="2326D531"/>
    <w:rsid w:val="232AD149"/>
    <w:rsid w:val="23355B91"/>
    <w:rsid w:val="233E2239"/>
    <w:rsid w:val="234003FF"/>
    <w:rsid w:val="2341D495"/>
    <w:rsid w:val="2343F7F4"/>
    <w:rsid w:val="2346D2DA"/>
    <w:rsid w:val="234704C8"/>
    <w:rsid w:val="234CFE05"/>
    <w:rsid w:val="234DC632"/>
    <w:rsid w:val="2352A550"/>
    <w:rsid w:val="23535363"/>
    <w:rsid w:val="2358ECCF"/>
    <w:rsid w:val="235BF034"/>
    <w:rsid w:val="235CFCCF"/>
    <w:rsid w:val="235DE1EA"/>
    <w:rsid w:val="235FE26A"/>
    <w:rsid w:val="23693697"/>
    <w:rsid w:val="236B5D04"/>
    <w:rsid w:val="236C010D"/>
    <w:rsid w:val="236C0BD3"/>
    <w:rsid w:val="236D5CBA"/>
    <w:rsid w:val="23722CF0"/>
    <w:rsid w:val="2376D447"/>
    <w:rsid w:val="238AF3D6"/>
    <w:rsid w:val="2392D4AB"/>
    <w:rsid w:val="2395CF80"/>
    <w:rsid w:val="2399EC21"/>
    <w:rsid w:val="239AD12B"/>
    <w:rsid w:val="239D769E"/>
    <w:rsid w:val="239DD511"/>
    <w:rsid w:val="23A590C5"/>
    <w:rsid w:val="23A6BB18"/>
    <w:rsid w:val="23BC59E1"/>
    <w:rsid w:val="23BD6C36"/>
    <w:rsid w:val="23BF2CAD"/>
    <w:rsid w:val="23BFFE87"/>
    <w:rsid w:val="23C0450A"/>
    <w:rsid w:val="23C285E1"/>
    <w:rsid w:val="23CE80E2"/>
    <w:rsid w:val="23CFD732"/>
    <w:rsid w:val="23CFF748"/>
    <w:rsid w:val="23D0EFE3"/>
    <w:rsid w:val="23D57319"/>
    <w:rsid w:val="23D5A12F"/>
    <w:rsid w:val="23D5BE69"/>
    <w:rsid w:val="23D75770"/>
    <w:rsid w:val="23DC816F"/>
    <w:rsid w:val="23E703C3"/>
    <w:rsid w:val="23EBA9B8"/>
    <w:rsid w:val="23F27A71"/>
    <w:rsid w:val="23F8686B"/>
    <w:rsid w:val="23FB4FEF"/>
    <w:rsid w:val="240091D5"/>
    <w:rsid w:val="2411AE67"/>
    <w:rsid w:val="241F24F7"/>
    <w:rsid w:val="2427667C"/>
    <w:rsid w:val="242781A8"/>
    <w:rsid w:val="2429FE84"/>
    <w:rsid w:val="242B5A58"/>
    <w:rsid w:val="242E4C1A"/>
    <w:rsid w:val="2438440A"/>
    <w:rsid w:val="2438B1AE"/>
    <w:rsid w:val="2438C5D4"/>
    <w:rsid w:val="2443171D"/>
    <w:rsid w:val="24458399"/>
    <w:rsid w:val="2445D110"/>
    <w:rsid w:val="2448036B"/>
    <w:rsid w:val="2448982F"/>
    <w:rsid w:val="2449942A"/>
    <w:rsid w:val="244BCF08"/>
    <w:rsid w:val="244C82A3"/>
    <w:rsid w:val="2451B237"/>
    <w:rsid w:val="2454E0F8"/>
    <w:rsid w:val="245518FE"/>
    <w:rsid w:val="245574C2"/>
    <w:rsid w:val="2455FDEC"/>
    <w:rsid w:val="2456EBF7"/>
    <w:rsid w:val="245AB39A"/>
    <w:rsid w:val="2464D27A"/>
    <w:rsid w:val="2467B0B7"/>
    <w:rsid w:val="2467D30A"/>
    <w:rsid w:val="24686EC6"/>
    <w:rsid w:val="246DFB0B"/>
    <w:rsid w:val="247EB9A6"/>
    <w:rsid w:val="247F2BA8"/>
    <w:rsid w:val="24895B06"/>
    <w:rsid w:val="24924368"/>
    <w:rsid w:val="2492EE86"/>
    <w:rsid w:val="2495767C"/>
    <w:rsid w:val="2495E008"/>
    <w:rsid w:val="2499CEBC"/>
    <w:rsid w:val="249E6462"/>
    <w:rsid w:val="24A59F6E"/>
    <w:rsid w:val="24A7B884"/>
    <w:rsid w:val="24B341CC"/>
    <w:rsid w:val="24BA8F64"/>
    <w:rsid w:val="24C1D52E"/>
    <w:rsid w:val="24C783B9"/>
    <w:rsid w:val="24CBD604"/>
    <w:rsid w:val="24CD40F0"/>
    <w:rsid w:val="24CD62C1"/>
    <w:rsid w:val="24D00B76"/>
    <w:rsid w:val="24D55310"/>
    <w:rsid w:val="24D92D90"/>
    <w:rsid w:val="24DCE1D7"/>
    <w:rsid w:val="24DE4964"/>
    <w:rsid w:val="24E71F49"/>
    <w:rsid w:val="24E81176"/>
    <w:rsid w:val="24F58EE0"/>
    <w:rsid w:val="24F67036"/>
    <w:rsid w:val="24FD903E"/>
    <w:rsid w:val="24FDDB84"/>
    <w:rsid w:val="24FE8918"/>
    <w:rsid w:val="250C921B"/>
    <w:rsid w:val="251139FD"/>
    <w:rsid w:val="2518D649"/>
    <w:rsid w:val="251A9C8C"/>
    <w:rsid w:val="251C4DB1"/>
    <w:rsid w:val="251E5192"/>
    <w:rsid w:val="251FC356"/>
    <w:rsid w:val="25273B3C"/>
    <w:rsid w:val="25378C79"/>
    <w:rsid w:val="254943D1"/>
    <w:rsid w:val="2549E769"/>
    <w:rsid w:val="254E11B6"/>
    <w:rsid w:val="25597D3F"/>
    <w:rsid w:val="255BB1E2"/>
    <w:rsid w:val="255BE90F"/>
    <w:rsid w:val="255C9CBD"/>
    <w:rsid w:val="25628E26"/>
    <w:rsid w:val="2565F266"/>
    <w:rsid w:val="25734BFA"/>
    <w:rsid w:val="2575BAA0"/>
    <w:rsid w:val="2577063D"/>
    <w:rsid w:val="257B3A77"/>
    <w:rsid w:val="257C743E"/>
    <w:rsid w:val="257CF9D2"/>
    <w:rsid w:val="25827170"/>
    <w:rsid w:val="2584BEE8"/>
    <w:rsid w:val="25858170"/>
    <w:rsid w:val="258CBDD2"/>
    <w:rsid w:val="2590317F"/>
    <w:rsid w:val="25950DEA"/>
    <w:rsid w:val="25963854"/>
    <w:rsid w:val="259F528B"/>
    <w:rsid w:val="25A48E1E"/>
    <w:rsid w:val="25A7203E"/>
    <w:rsid w:val="25AAFEE5"/>
    <w:rsid w:val="25AC40EC"/>
    <w:rsid w:val="25B02937"/>
    <w:rsid w:val="25B0F557"/>
    <w:rsid w:val="25B1117F"/>
    <w:rsid w:val="25B54AF9"/>
    <w:rsid w:val="25B7459E"/>
    <w:rsid w:val="25C27056"/>
    <w:rsid w:val="25CB0A54"/>
    <w:rsid w:val="25D18E04"/>
    <w:rsid w:val="25D98C0C"/>
    <w:rsid w:val="25D9FB24"/>
    <w:rsid w:val="25DA4AAB"/>
    <w:rsid w:val="25E2DED6"/>
    <w:rsid w:val="25E57391"/>
    <w:rsid w:val="25E5F209"/>
    <w:rsid w:val="25E6647C"/>
    <w:rsid w:val="25F18DE2"/>
    <w:rsid w:val="25F5C5F9"/>
    <w:rsid w:val="260528AB"/>
    <w:rsid w:val="2605B8C1"/>
    <w:rsid w:val="26070410"/>
    <w:rsid w:val="26075F36"/>
    <w:rsid w:val="260FC94C"/>
    <w:rsid w:val="2612426F"/>
    <w:rsid w:val="2613523F"/>
    <w:rsid w:val="26135692"/>
    <w:rsid w:val="261807C2"/>
    <w:rsid w:val="261A9F4A"/>
    <w:rsid w:val="261ABB49"/>
    <w:rsid w:val="262000C0"/>
    <w:rsid w:val="26224559"/>
    <w:rsid w:val="26273419"/>
    <w:rsid w:val="2630270E"/>
    <w:rsid w:val="263A7D6C"/>
    <w:rsid w:val="263DDAB3"/>
    <w:rsid w:val="263DF8C2"/>
    <w:rsid w:val="26454B8A"/>
    <w:rsid w:val="264EFFE2"/>
    <w:rsid w:val="2650AC5C"/>
    <w:rsid w:val="2653DAEE"/>
    <w:rsid w:val="26552331"/>
    <w:rsid w:val="2657ED45"/>
    <w:rsid w:val="265B2C21"/>
    <w:rsid w:val="26612362"/>
    <w:rsid w:val="266257D2"/>
    <w:rsid w:val="266C76AB"/>
    <w:rsid w:val="266F53E8"/>
    <w:rsid w:val="2689BC3A"/>
    <w:rsid w:val="268A2767"/>
    <w:rsid w:val="268EDE6E"/>
    <w:rsid w:val="2695A5DC"/>
    <w:rsid w:val="26966CC1"/>
    <w:rsid w:val="269843A9"/>
    <w:rsid w:val="269A8B24"/>
    <w:rsid w:val="269F121B"/>
    <w:rsid w:val="26AB3482"/>
    <w:rsid w:val="26AC1544"/>
    <w:rsid w:val="26AE9D0B"/>
    <w:rsid w:val="26AF7794"/>
    <w:rsid w:val="26B122D0"/>
    <w:rsid w:val="26BB6144"/>
    <w:rsid w:val="26BC6ED3"/>
    <w:rsid w:val="26BED4D3"/>
    <w:rsid w:val="26C382E6"/>
    <w:rsid w:val="26C473A3"/>
    <w:rsid w:val="26C96150"/>
    <w:rsid w:val="26CB82ED"/>
    <w:rsid w:val="26D13B4A"/>
    <w:rsid w:val="26D14080"/>
    <w:rsid w:val="26DFA945"/>
    <w:rsid w:val="26E2587E"/>
    <w:rsid w:val="26EC5824"/>
    <w:rsid w:val="26EFBFDD"/>
    <w:rsid w:val="26F389C9"/>
    <w:rsid w:val="26F6B7DA"/>
    <w:rsid w:val="26F74A68"/>
    <w:rsid w:val="26F7ABC2"/>
    <w:rsid w:val="26F9D010"/>
    <w:rsid w:val="26FA7CAE"/>
    <w:rsid w:val="26FC7143"/>
    <w:rsid w:val="27013D4F"/>
    <w:rsid w:val="2702F55E"/>
    <w:rsid w:val="27054F02"/>
    <w:rsid w:val="27099F2B"/>
    <w:rsid w:val="270A0067"/>
    <w:rsid w:val="271176AF"/>
    <w:rsid w:val="271497CD"/>
    <w:rsid w:val="2715BE74"/>
    <w:rsid w:val="271C2125"/>
    <w:rsid w:val="271F8C9D"/>
    <w:rsid w:val="27228F97"/>
    <w:rsid w:val="2724E42D"/>
    <w:rsid w:val="27273B53"/>
    <w:rsid w:val="272A3DE6"/>
    <w:rsid w:val="273966AA"/>
    <w:rsid w:val="273BD785"/>
    <w:rsid w:val="273C8727"/>
    <w:rsid w:val="273E3885"/>
    <w:rsid w:val="273EFA1E"/>
    <w:rsid w:val="273FFF2A"/>
    <w:rsid w:val="274EE3FE"/>
    <w:rsid w:val="2751FC6A"/>
    <w:rsid w:val="2753A3A9"/>
    <w:rsid w:val="2756DB64"/>
    <w:rsid w:val="27623964"/>
    <w:rsid w:val="2765344D"/>
    <w:rsid w:val="2766D64B"/>
    <w:rsid w:val="276A1C4B"/>
    <w:rsid w:val="276AE764"/>
    <w:rsid w:val="276BE9D2"/>
    <w:rsid w:val="276EFC5E"/>
    <w:rsid w:val="2777F90C"/>
    <w:rsid w:val="27888701"/>
    <w:rsid w:val="2788E96E"/>
    <w:rsid w:val="2788FC97"/>
    <w:rsid w:val="278C4025"/>
    <w:rsid w:val="278D750E"/>
    <w:rsid w:val="278DEBCD"/>
    <w:rsid w:val="2798DD31"/>
    <w:rsid w:val="27A67265"/>
    <w:rsid w:val="27A71455"/>
    <w:rsid w:val="27AA4B16"/>
    <w:rsid w:val="27AE3DB8"/>
    <w:rsid w:val="27B41D35"/>
    <w:rsid w:val="27B73043"/>
    <w:rsid w:val="27B746D9"/>
    <w:rsid w:val="27BB704C"/>
    <w:rsid w:val="27BC9C7C"/>
    <w:rsid w:val="27C18CDF"/>
    <w:rsid w:val="27CBA2DC"/>
    <w:rsid w:val="27CEAC3C"/>
    <w:rsid w:val="27D3C0B1"/>
    <w:rsid w:val="27D4D57E"/>
    <w:rsid w:val="27D6623F"/>
    <w:rsid w:val="27E0ACB9"/>
    <w:rsid w:val="27E15E72"/>
    <w:rsid w:val="27E2A830"/>
    <w:rsid w:val="27E5716B"/>
    <w:rsid w:val="27E81F44"/>
    <w:rsid w:val="27F14E82"/>
    <w:rsid w:val="27FA0048"/>
    <w:rsid w:val="27FA9B20"/>
    <w:rsid w:val="27FD34B7"/>
    <w:rsid w:val="27FDDC36"/>
    <w:rsid w:val="27FFFE73"/>
    <w:rsid w:val="2805C787"/>
    <w:rsid w:val="2805EB7D"/>
    <w:rsid w:val="280D76DA"/>
    <w:rsid w:val="2811C500"/>
    <w:rsid w:val="281430DA"/>
    <w:rsid w:val="2818C93E"/>
    <w:rsid w:val="281F9F85"/>
    <w:rsid w:val="28250090"/>
    <w:rsid w:val="282F3900"/>
    <w:rsid w:val="28323838"/>
    <w:rsid w:val="2835AE8C"/>
    <w:rsid w:val="2836FC1D"/>
    <w:rsid w:val="28380385"/>
    <w:rsid w:val="283A510D"/>
    <w:rsid w:val="283A5B42"/>
    <w:rsid w:val="283AFF1E"/>
    <w:rsid w:val="283DE04B"/>
    <w:rsid w:val="2842EBE4"/>
    <w:rsid w:val="284621C4"/>
    <w:rsid w:val="284B3DE3"/>
    <w:rsid w:val="284F5C3B"/>
    <w:rsid w:val="28523FBE"/>
    <w:rsid w:val="28529FE2"/>
    <w:rsid w:val="285EF75C"/>
    <w:rsid w:val="28607380"/>
    <w:rsid w:val="28634188"/>
    <w:rsid w:val="28671FA9"/>
    <w:rsid w:val="286FA337"/>
    <w:rsid w:val="2873F16B"/>
    <w:rsid w:val="2875A59E"/>
    <w:rsid w:val="287A71DC"/>
    <w:rsid w:val="28813678"/>
    <w:rsid w:val="28835455"/>
    <w:rsid w:val="288D7CB0"/>
    <w:rsid w:val="289A3CD4"/>
    <w:rsid w:val="28B8E7EC"/>
    <w:rsid w:val="28BD73A4"/>
    <w:rsid w:val="28BE0596"/>
    <w:rsid w:val="28BECC39"/>
    <w:rsid w:val="28BF7592"/>
    <w:rsid w:val="28C39945"/>
    <w:rsid w:val="28CB6FC3"/>
    <w:rsid w:val="28CD3763"/>
    <w:rsid w:val="28CE0427"/>
    <w:rsid w:val="28D3982A"/>
    <w:rsid w:val="28D69E87"/>
    <w:rsid w:val="28D8E43B"/>
    <w:rsid w:val="28DC5E08"/>
    <w:rsid w:val="28E0AC63"/>
    <w:rsid w:val="28E64302"/>
    <w:rsid w:val="28FF0430"/>
    <w:rsid w:val="28FF0F81"/>
    <w:rsid w:val="29057449"/>
    <w:rsid w:val="2905F7F0"/>
    <w:rsid w:val="290A54B3"/>
    <w:rsid w:val="29105E1F"/>
    <w:rsid w:val="29128F2D"/>
    <w:rsid w:val="29177F1F"/>
    <w:rsid w:val="29245F9F"/>
    <w:rsid w:val="2926F5CE"/>
    <w:rsid w:val="292AD409"/>
    <w:rsid w:val="292E8DB2"/>
    <w:rsid w:val="2946ADB7"/>
    <w:rsid w:val="294F53BE"/>
    <w:rsid w:val="29581088"/>
    <w:rsid w:val="295D561C"/>
    <w:rsid w:val="295D73A1"/>
    <w:rsid w:val="2960B407"/>
    <w:rsid w:val="296775A9"/>
    <w:rsid w:val="296D841C"/>
    <w:rsid w:val="296E863D"/>
    <w:rsid w:val="297979E0"/>
    <w:rsid w:val="297C2714"/>
    <w:rsid w:val="2980ABD3"/>
    <w:rsid w:val="2985DD20"/>
    <w:rsid w:val="29885B10"/>
    <w:rsid w:val="298AD10A"/>
    <w:rsid w:val="298CFA9E"/>
    <w:rsid w:val="298ED064"/>
    <w:rsid w:val="299EDFB6"/>
    <w:rsid w:val="29BC34D0"/>
    <w:rsid w:val="29BCACA4"/>
    <w:rsid w:val="29BF1753"/>
    <w:rsid w:val="29C42036"/>
    <w:rsid w:val="29CC4F30"/>
    <w:rsid w:val="29D05ED6"/>
    <w:rsid w:val="29D0F8E6"/>
    <w:rsid w:val="29D2C8FB"/>
    <w:rsid w:val="29DAAE10"/>
    <w:rsid w:val="29DEA2BF"/>
    <w:rsid w:val="29DF2D6B"/>
    <w:rsid w:val="29E67564"/>
    <w:rsid w:val="29E92E47"/>
    <w:rsid w:val="29E9F16F"/>
    <w:rsid w:val="29EA0164"/>
    <w:rsid w:val="29EC90FE"/>
    <w:rsid w:val="29EE9E5D"/>
    <w:rsid w:val="29F00192"/>
    <w:rsid w:val="29FDFDF0"/>
    <w:rsid w:val="2A026A0E"/>
    <w:rsid w:val="2A03518D"/>
    <w:rsid w:val="2A05644A"/>
    <w:rsid w:val="2A09DFCD"/>
    <w:rsid w:val="2A0E7497"/>
    <w:rsid w:val="2A1383F1"/>
    <w:rsid w:val="2A1459F1"/>
    <w:rsid w:val="2A158202"/>
    <w:rsid w:val="2A19F840"/>
    <w:rsid w:val="2A1A07F7"/>
    <w:rsid w:val="2A1D5470"/>
    <w:rsid w:val="2A1F89FB"/>
    <w:rsid w:val="2A205782"/>
    <w:rsid w:val="2A224B93"/>
    <w:rsid w:val="2A278CEA"/>
    <w:rsid w:val="2A287EA1"/>
    <w:rsid w:val="2A296E72"/>
    <w:rsid w:val="2A399CDF"/>
    <w:rsid w:val="2A3B2C71"/>
    <w:rsid w:val="2A3E8267"/>
    <w:rsid w:val="2A3F91F6"/>
    <w:rsid w:val="2A489FF1"/>
    <w:rsid w:val="2A490ED7"/>
    <w:rsid w:val="2A4B5F9A"/>
    <w:rsid w:val="2A528C73"/>
    <w:rsid w:val="2A571086"/>
    <w:rsid w:val="2A5B7B4E"/>
    <w:rsid w:val="2A5D2414"/>
    <w:rsid w:val="2A5D33A7"/>
    <w:rsid w:val="2A5DE545"/>
    <w:rsid w:val="2A639B06"/>
    <w:rsid w:val="2A646E72"/>
    <w:rsid w:val="2A69621A"/>
    <w:rsid w:val="2A755739"/>
    <w:rsid w:val="2A78DE23"/>
    <w:rsid w:val="2A796C21"/>
    <w:rsid w:val="2A7B1DF9"/>
    <w:rsid w:val="2A7E3980"/>
    <w:rsid w:val="2A81B332"/>
    <w:rsid w:val="2A8B9A69"/>
    <w:rsid w:val="2A8CCD96"/>
    <w:rsid w:val="2A8F0C1C"/>
    <w:rsid w:val="2A9691AC"/>
    <w:rsid w:val="2AA23164"/>
    <w:rsid w:val="2AA32DC9"/>
    <w:rsid w:val="2AA830E6"/>
    <w:rsid w:val="2AACDAAA"/>
    <w:rsid w:val="2AB400CA"/>
    <w:rsid w:val="2AB67247"/>
    <w:rsid w:val="2ABA0DFB"/>
    <w:rsid w:val="2AC0CAF5"/>
    <w:rsid w:val="2AC223D2"/>
    <w:rsid w:val="2AC95BF1"/>
    <w:rsid w:val="2ACD40A2"/>
    <w:rsid w:val="2ACF7016"/>
    <w:rsid w:val="2ADD3E80"/>
    <w:rsid w:val="2ADD7A82"/>
    <w:rsid w:val="2AE2B6DA"/>
    <w:rsid w:val="2AE3BD95"/>
    <w:rsid w:val="2AE5CA6F"/>
    <w:rsid w:val="2AEB0ACF"/>
    <w:rsid w:val="2AF0FC33"/>
    <w:rsid w:val="2AF4030E"/>
    <w:rsid w:val="2AFCD2BA"/>
    <w:rsid w:val="2AFF311E"/>
    <w:rsid w:val="2B05E1C1"/>
    <w:rsid w:val="2B064F91"/>
    <w:rsid w:val="2B105E9C"/>
    <w:rsid w:val="2B112616"/>
    <w:rsid w:val="2B1C9ADF"/>
    <w:rsid w:val="2B1D89F9"/>
    <w:rsid w:val="2B24677B"/>
    <w:rsid w:val="2B2AB532"/>
    <w:rsid w:val="2B2ACAFB"/>
    <w:rsid w:val="2B2B9195"/>
    <w:rsid w:val="2B2CFEDB"/>
    <w:rsid w:val="2B2E340F"/>
    <w:rsid w:val="2B2EBA15"/>
    <w:rsid w:val="2B311C31"/>
    <w:rsid w:val="2B341E29"/>
    <w:rsid w:val="2B37BA77"/>
    <w:rsid w:val="2B388F76"/>
    <w:rsid w:val="2B3E0091"/>
    <w:rsid w:val="2B4041B6"/>
    <w:rsid w:val="2B433A11"/>
    <w:rsid w:val="2B4387C8"/>
    <w:rsid w:val="2B45A14D"/>
    <w:rsid w:val="2B490541"/>
    <w:rsid w:val="2B567611"/>
    <w:rsid w:val="2B5915B1"/>
    <w:rsid w:val="2B6DDA9B"/>
    <w:rsid w:val="2B712A2C"/>
    <w:rsid w:val="2B72ED6F"/>
    <w:rsid w:val="2B7875EF"/>
    <w:rsid w:val="2B7C877B"/>
    <w:rsid w:val="2B810EBE"/>
    <w:rsid w:val="2B824941"/>
    <w:rsid w:val="2B87F30C"/>
    <w:rsid w:val="2B8C681F"/>
    <w:rsid w:val="2B9C033A"/>
    <w:rsid w:val="2BA0AA79"/>
    <w:rsid w:val="2BA286CB"/>
    <w:rsid w:val="2BAAA9A5"/>
    <w:rsid w:val="2BAEE838"/>
    <w:rsid w:val="2BB7092B"/>
    <w:rsid w:val="2BB91435"/>
    <w:rsid w:val="2BBD5697"/>
    <w:rsid w:val="2BC567CF"/>
    <w:rsid w:val="2BC7703B"/>
    <w:rsid w:val="2BC96313"/>
    <w:rsid w:val="2BCAB583"/>
    <w:rsid w:val="2BCE9ABC"/>
    <w:rsid w:val="2BCEB45B"/>
    <w:rsid w:val="2BCF2A08"/>
    <w:rsid w:val="2BD2BC35"/>
    <w:rsid w:val="2BD3FA64"/>
    <w:rsid w:val="2BD5BB04"/>
    <w:rsid w:val="2BD80073"/>
    <w:rsid w:val="2BE08608"/>
    <w:rsid w:val="2C00AFA6"/>
    <w:rsid w:val="2C0AF897"/>
    <w:rsid w:val="2C0B4E76"/>
    <w:rsid w:val="2C0C2848"/>
    <w:rsid w:val="2C0CCACD"/>
    <w:rsid w:val="2C15F0A8"/>
    <w:rsid w:val="2C1EB038"/>
    <w:rsid w:val="2C3B42AE"/>
    <w:rsid w:val="2C4876E2"/>
    <w:rsid w:val="2C488704"/>
    <w:rsid w:val="2C506B97"/>
    <w:rsid w:val="2C55B2D0"/>
    <w:rsid w:val="2C584B8D"/>
    <w:rsid w:val="2C59585B"/>
    <w:rsid w:val="2C5F7742"/>
    <w:rsid w:val="2C6C3D29"/>
    <w:rsid w:val="2C6F291B"/>
    <w:rsid w:val="2C76AE39"/>
    <w:rsid w:val="2C780CC8"/>
    <w:rsid w:val="2C7B036C"/>
    <w:rsid w:val="2C80AF7D"/>
    <w:rsid w:val="2C831748"/>
    <w:rsid w:val="2C8711BA"/>
    <w:rsid w:val="2C87A570"/>
    <w:rsid w:val="2C8A26BC"/>
    <w:rsid w:val="2C8AD748"/>
    <w:rsid w:val="2C8FDBB9"/>
    <w:rsid w:val="2C91F900"/>
    <w:rsid w:val="2C942DA6"/>
    <w:rsid w:val="2C950E3C"/>
    <w:rsid w:val="2CA2B22E"/>
    <w:rsid w:val="2CA340F6"/>
    <w:rsid w:val="2CB68178"/>
    <w:rsid w:val="2CC0F866"/>
    <w:rsid w:val="2CC2906A"/>
    <w:rsid w:val="2CC996BB"/>
    <w:rsid w:val="2CCBBF05"/>
    <w:rsid w:val="2CD1FA05"/>
    <w:rsid w:val="2CD5C91D"/>
    <w:rsid w:val="2CDD8BFE"/>
    <w:rsid w:val="2CDED082"/>
    <w:rsid w:val="2CDF4878"/>
    <w:rsid w:val="2CDF7EC5"/>
    <w:rsid w:val="2CE4C015"/>
    <w:rsid w:val="2CE7766A"/>
    <w:rsid w:val="2CE82388"/>
    <w:rsid w:val="2CEB155F"/>
    <w:rsid w:val="2CF3E0BD"/>
    <w:rsid w:val="2CF53E66"/>
    <w:rsid w:val="2CF7F873"/>
    <w:rsid w:val="2CF90DCC"/>
    <w:rsid w:val="2CFB8331"/>
    <w:rsid w:val="2D019C43"/>
    <w:rsid w:val="2D0E700D"/>
    <w:rsid w:val="2D0ECF85"/>
    <w:rsid w:val="2D139991"/>
    <w:rsid w:val="2D13DF71"/>
    <w:rsid w:val="2D144A3E"/>
    <w:rsid w:val="2D14FA5A"/>
    <w:rsid w:val="2D182319"/>
    <w:rsid w:val="2D199434"/>
    <w:rsid w:val="2D19D826"/>
    <w:rsid w:val="2D21FE43"/>
    <w:rsid w:val="2D225C04"/>
    <w:rsid w:val="2D246B87"/>
    <w:rsid w:val="2D24866B"/>
    <w:rsid w:val="2D25D43D"/>
    <w:rsid w:val="2D28FB98"/>
    <w:rsid w:val="2D2CF37A"/>
    <w:rsid w:val="2D31241C"/>
    <w:rsid w:val="2D31F024"/>
    <w:rsid w:val="2D379EDC"/>
    <w:rsid w:val="2D37EC4C"/>
    <w:rsid w:val="2D3E85F6"/>
    <w:rsid w:val="2D4783AF"/>
    <w:rsid w:val="2D491615"/>
    <w:rsid w:val="2D4D4E94"/>
    <w:rsid w:val="2D5241D8"/>
    <w:rsid w:val="2D543E3B"/>
    <w:rsid w:val="2D5FB960"/>
    <w:rsid w:val="2D63D86C"/>
    <w:rsid w:val="2D6E872A"/>
    <w:rsid w:val="2D707AAE"/>
    <w:rsid w:val="2D71E6CB"/>
    <w:rsid w:val="2D76F197"/>
    <w:rsid w:val="2D7D1E37"/>
    <w:rsid w:val="2D7FC0A0"/>
    <w:rsid w:val="2D8067BF"/>
    <w:rsid w:val="2D844FE0"/>
    <w:rsid w:val="2D87813B"/>
    <w:rsid w:val="2D8F197C"/>
    <w:rsid w:val="2D947CD0"/>
    <w:rsid w:val="2D984A4A"/>
    <w:rsid w:val="2D9BB5CE"/>
    <w:rsid w:val="2D9D0C15"/>
    <w:rsid w:val="2DA3CDDD"/>
    <w:rsid w:val="2DA40640"/>
    <w:rsid w:val="2DA4D88C"/>
    <w:rsid w:val="2DA7DCC4"/>
    <w:rsid w:val="2DA80FD1"/>
    <w:rsid w:val="2DA8BCB7"/>
    <w:rsid w:val="2DA8BF04"/>
    <w:rsid w:val="2DAA0C95"/>
    <w:rsid w:val="2DAA31DB"/>
    <w:rsid w:val="2DAD61F9"/>
    <w:rsid w:val="2DB18716"/>
    <w:rsid w:val="2DB2C1B3"/>
    <w:rsid w:val="2DB6F263"/>
    <w:rsid w:val="2DC08696"/>
    <w:rsid w:val="2DC4FB53"/>
    <w:rsid w:val="2DC74B03"/>
    <w:rsid w:val="2DC94976"/>
    <w:rsid w:val="2DCB3898"/>
    <w:rsid w:val="2DD0019E"/>
    <w:rsid w:val="2DD0667B"/>
    <w:rsid w:val="2DD17027"/>
    <w:rsid w:val="2DD38958"/>
    <w:rsid w:val="2DD7753D"/>
    <w:rsid w:val="2DDADACD"/>
    <w:rsid w:val="2DDC30CE"/>
    <w:rsid w:val="2DDC6AA8"/>
    <w:rsid w:val="2DDCE900"/>
    <w:rsid w:val="2DDDDC6E"/>
    <w:rsid w:val="2DE6B6D5"/>
    <w:rsid w:val="2DE9891E"/>
    <w:rsid w:val="2DEAB9C0"/>
    <w:rsid w:val="2DED5C04"/>
    <w:rsid w:val="2DF41D7D"/>
    <w:rsid w:val="2DF47752"/>
    <w:rsid w:val="2DF8FB49"/>
    <w:rsid w:val="2DFAD440"/>
    <w:rsid w:val="2DFEFCDC"/>
    <w:rsid w:val="2E01D891"/>
    <w:rsid w:val="2E06DD23"/>
    <w:rsid w:val="2E0B76DA"/>
    <w:rsid w:val="2E0C960B"/>
    <w:rsid w:val="2E0F0CF0"/>
    <w:rsid w:val="2E0FE738"/>
    <w:rsid w:val="2E1601E1"/>
    <w:rsid w:val="2E175DA6"/>
    <w:rsid w:val="2E1C769A"/>
    <w:rsid w:val="2E2849C1"/>
    <w:rsid w:val="2E2AE7C4"/>
    <w:rsid w:val="2E310503"/>
    <w:rsid w:val="2E3373D5"/>
    <w:rsid w:val="2E35F69A"/>
    <w:rsid w:val="2E3BD28C"/>
    <w:rsid w:val="2E3E3047"/>
    <w:rsid w:val="2E3FCFAB"/>
    <w:rsid w:val="2E43B106"/>
    <w:rsid w:val="2E43D33E"/>
    <w:rsid w:val="2E4543CA"/>
    <w:rsid w:val="2E523872"/>
    <w:rsid w:val="2E57C054"/>
    <w:rsid w:val="2E5DEB96"/>
    <w:rsid w:val="2E652AD6"/>
    <w:rsid w:val="2E687E6E"/>
    <w:rsid w:val="2E6E925F"/>
    <w:rsid w:val="2E6EA7B6"/>
    <w:rsid w:val="2E778054"/>
    <w:rsid w:val="2E79BA60"/>
    <w:rsid w:val="2E863CEC"/>
    <w:rsid w:val="2E8CBAA5"/>
    <w:rsid w:val="2E8D4560"/>
    <w:rsid w:val="2E8D5F88"/>
    <w:rsid w:val="2EA323CE"/>
    <w:rsid w:val="2EA3EA44"/>
    <w:rsid w:val="2EA7DD27"/>
    <w:rsid w:val="2EA8BF1C"/>
    <w:rsid w:val="2EA976CC"/>
    <w:rsid w:val="2EADE018"/>
    <w:rsid w:val="2EAF7B90"/>
    <w:rsid w:val="2EB00901"/>
    <w:rsid w:val="2EB33AA8"/>
    <w:rsid w:val="2EB3F9AB"/>
    <w:rsid w:val="2EB7E9AB"/>
    <w:rsid w:val="2EBAD859"/>
    <w:rsid w:val="2EBB4DE7"/>
    <w:rsid w:val="2EC51CEF"/>
    <w:rsid w:val="2EC6E9A0"/>
    <w:rsid w:val="2EC72FBE"/>
    <w:rsid w:val="2EDD5942"/>
    <w:rsid w:val="2EE21863"/>
    <w:rsid w:val="2EEE7FB6"/>
    <w:rsid w:val="2EFC9828"/>
    <w:rsid w:val="2EFF4D0B"/>
    <w:rsid w:val="2F03DFDD"/>
    <w:rsid w:val="2F0941CF"/>
    <w:rsid w:val="2F09E847"/>
    <w:rsid w:val="2F102F94"/>
    <w:rsid w:val="2F15F154"/>
    <w:rsid w:val="2F1715A2"/>
    <w:rsid w:val="2F1BDD0E"/>
    <w:rsid w:val="2F1D924F"/>
    <w:rsid w:val="2F22DEA6"/>
    <w:rsid w:val="2F28194D"/>
    <w:rsid w:val="2F298308"/>
    <w:rsid w:val="2F2C5162"/>
    <w:rsid w:val="2F2EFDEF"/>
    <w:rsid w:val="2F2F68DE"/>
    <w:rsid w:val="2F3B1314"/>
    <w:rsid w:val="2F42DC6C"/>
    <w:rsid w:val="2F43C164"/>
    <w:rsid w:val="2F49D046"/>
    <w:rsid w:val="2F4D0A7F"/>
    <w:rsid w:val="2F4E9079"/>
    <w:rsid w:val="2F4EC6A2"/>
    <w:rsid w:val="2F54AC85"/>
    <w:rsid w:val="2F54CAA1"/>
    <w:rsid w:val="2F5BA399"/>
    <w:rsid w:val="2F5BFBE9"/>
    <w:rsid w:val="2F5DA6CA"/>
    <w:rsid w:val="2F6043E7"/>
    <w:rsid w:val="2F6A3B22"/>
    <w:rsid w:val="2F6FBF5A"/>
    <w:rsid w:val="2F808B13"/>
    <w:rsid w:val="2F8384E7"/>
    <w:rsid w:val="2F83EC83"/>
    <w:rsid w:val="2F8AB82B"/>
    <w:rsid w:val="2F8C6107"/>
    <w:rsid w:val="2F8FD653"/>
    <w:rsid w:val="2F93BA83"/>
    <w:rsid w:val="2F94001B"/>
    <w:rsid w:val="2F988191"/>
    <w:rsid w:val="2FA200EA"/>
    <w:rsid w:val="2FA36FFC"/>
    <w:rsid w:val="2FA77902"/>
    <w:rsid w:val="2FABE22B"/>
    <w:rsid w:val="2FADCA1C"/>
    <w:rsid w:val="2FAEAFFC"/>
    <w:rsid w:val="2FB24188"/>
    <w:rsid w:val="2FB2A231"/>
    <w:rsid w:val="2FB2A51D"/>
    <w:rsid w:val="2FB2AC9C"/>
    <w:rsid w:val="2FB9C7F0"/>
    <w:rsid w:val="2FBCB891"/>
    <w:rsid w:val="2FC3CFC8"/>
    <w:rsid w:val="2FCADF99"/>
    <w:rsid w:val="2FCD01C4"/>
    <w:rsid w:val="2FD00068"/>
    <w:rsid w:val="2FD48807"/>
    <w:rsid w:val="2FD7C44B"/>
    <w:rsid w:val="2FD7D859"/>
    <w:rsid w:val="2FDD8BAA"/>
    <w:rsid w:val="2FE232FC"/>
    <w:rsid w:val="2FE5CF01"/>
    <w:rsid w:val="2FE95A6F"/>
    <w:rsid w:val="2FF2A6CB"/>
    <w:rsid w:val="2FFC1FD8"/>
    <w:rsid w:val="30050383"/>
    <w:rsid w:val="3005A70C"/>
    <w:rsid w:val="3008CF52"/>
    <w:rsid w:val="300AFE39"/>
    <w:rsid w:val="300CF10F"/>
    <w:rsid w:val="300D3A19"/>
    <w:rsid w:val="302095E3"/>
    <w:rsid w:val="302171D0"/>
    <w:rsid w:val="3021F09F"/>
    <w:rsid w:val="3025C72C"/>
    <w:rsid w:val="3026AAEB"/>
    <w:rsid w:val="302F3237"/>
    <w:rsid w:val="30305124"/>
    <w:rsid w:val="30329C7F"/>
    <w:rsid w:val="3033D52D"/>
    <w:rsid w:val="303CEA8E"/>
    <w:rsid w:val="303ECE52"/>
    <w:rsid w:val="304579A2"/>
    <w:rsid w:val="3047A325"/>
    <w:rsid w:val="30480C6E"/>
    <w:rsid w:val="30488DD6"/>
    <w:rsid w:val="304E314C"/>
    <w:rsid w:val="3052152E"/>
    <w:rsid w:val="3057495E"/>
    <w:rsid w:val="3058D9E8"/>
    <w:rsid w:val="305B535A"/>
    <w:rsid w:val="305C23AB"/>
    <w:rsid w:val="305CC062"/>
    <w:rsid w:val="3064C9FA"/>
    <w:rsid w:val="306AD567"/>
    <w:rsid w:val="306DB66F"/>
    <w:rsid w:val="30780490"/>
    <w:rsid w:val="30785CBD"/>
    <w:rsid w:val="3079527B"/>
    <w:rsid w:val="307D9D71"/>
    <w:rsid w:val="30865807"/>
    <w:rsid w:val="308B3C74"/>
    <w:rsid w:val="308BB752"/>
    <w:rsid w:val="3095C11B"/>
    <w:rsid w:val="309C0CC7"/>
    <w:rsid w:val="309E49B0"/>
    <w:rsid w:val="30A075DF"/>
    <w:rsid w:val="30A24997"/>
    <w:rsid w:val="30A4250E"/>
    <w:rsid w:val="30A645EE"/>
    <w:rsid w:val="30A97228"/>
    <w:rsid w:val="30ACBD3F"/>
    <w:rsid w:val="30BF9106"/>
    <w:rsid w:val="30C154F2"/>
    <w:rsid w:val="30C3C154"/>
    <w:rsid w:val="30C9126A"/>
    <w:rsid w:val="30CA5AB3"/>
    <w:rsid w:val="30CE1458"/>
    <w:rsid w:val="30D58EB7"/>
    <w:rsid w:val="30D64801"/>
    <w:rsid w:val="30D7883A"/>
    <w:rsid w:val="30DDCF0A"/>
    <w:rsid w:val="30E44E14"/>
    <w:rsid w:val="30E8DF84"/>
    <w:rsid w:val="30E979A3"/>
    <w:rsid w:val="30EBCA9E"/>
    <w:rsid w:val="30F5C353"/>
    <w:rsid w:val="30F981D7"/>
    <w:rsid w:val="31107B85"/>
    <w:rsid w:val="3118C005"/>
    <w:rsid w:val="311CCB57"/>
    <w:rsid w:val="3122D311"/>
    <w:rsid w:val="3122E71E"/>
    <w:rsid w:val="3123FBE9"/>
    <w:rsid w:val="3124CFC6"/>
    <w:rsid w:val="312FFD0F"/>
    <w:rsid w:val="3130CBB6"/>
    <w:rsid w:val="31329491"/>
    <w:rsid w:val="3133BC15"/>
    <w:rsid w:val="3133FB70"/>
    <w:rsid w:val="31379D1A"/>
    <w:rsid w:val="31394B85"/>
    <w:rsid w:val="313A9444"/>
    <w:rsid w:val="313F374C"/>
    <w:rsid w:val="31403034"/>
    <w:rsid w:val="3141C6E8"/>
    <w:rsid w:val="314608B0"/>
    <w:rsid w:val="314C7B9B"/>
    <w:rsid w:val="314C9347"/>
    <w:rsid w:val="314F94C6"/>
    <w:rsid w:val="3153612D"/>
    <w:rsid w:val="3163334C"/>
    <w:rsid w:val="31664078"/>
    <w:rsid w:val="316740DF"/>
    <w:rsid w:val="3167D8B3"/>
    <w:rsid w:val="316DBB9E"/>
    <w:rsid w:val="317464BB"/>
    <w:rsid w:val="31747242"/>
    <w:rsid w:val="31783516"/>
    <w:rsid w:val="317AF4C2"/>
    <w:rsid w:val="317D3A91"/>
    <w:rsid w:val="3188932A"/>
    <w:rsid w:val="319081A2"/>
    <w:rsid w:val="3191BD38"/>
    <w:rsid w:val="319783E2"/>
    <w:rsid w:val="31998F5C"/>
    <w:rsid w:val="319D536A"/>
    <w:rsid w:val="319EF55F"/>
    <w:rsid w:val="31A0E09E"/>
    <w:rsid w:val="31A392B1"/>
    <w:rsid w:val="31A8E17C"/>
    <w:rsid w:val="31AAC2A3"/>
    <w:rsid w:val="31AB7164"/>
    <w:rsid w:val="31AB93AE"/>
    <w:rsid w:val="31B2364E"/>
    <w:rsid w:val="31B2401D"/>
    <w:rsid w:val="31BC61D9"/>
    <w:rsid w:val="31C642BB"/>
    <w:rsid w:val="31CA56BA"/>
    <w:rsid w:val="31CF16EB"/>
    <w:rsid w:val="31CF5941"/>
    <w:rsid w:val="31D26390"/>
    <w:rsid w:val="31D27FCA"/>
    <w:rsid w:val="31D31C81"/>
    <w:rsid w:val="31D7EFB8"/>
    <w:rsid w:val="31D99077"/>
    <w:rsid w:val="31DD3498"/>
    <w:rsid w:val="31DFCBDF"/>
    <w:rsid w:val="31E249BE"/>
    <w:rsid w:val="31E8E186"/>
    <w:rsid w:val="31EC105E"/>
    <w:rsid w:val="31ED580B"/>
    <w:rsid w:val="31F95BCC"/>
    <w:rsid w:val="32037844"/>
    <w:rsid w:val="3203D0F8"/>
    <w:rsid w:val="3209D5F5"/>
    <w:rsid w:val="320AC2A7"/>
    <w:rsid w:val="320F07CA"/>
    <w:rsid w:val="3214C46D"/>
    <w:rsid w:val="32162484"/>
    <w:rsid w:val="321739CE"/>
    <w:rsid w:val="32198473"/>
    <w:rsid w:val="321B4DD8"/>
    <w:rsid w:val="321D27E1"/>
    <w:rsid w:val="321FF57C"/>
    <w:rsid w:val="3222C745"/>
    <w:rsid w:val="322A0202"/>
    <w:rsid w:val="322BCAC4"/>
    <w:rsid w:val="323067B1"/>
    <w:rsid w:val="323502DB"/>
    <w:rsid w:val="32369434"/>
    <w:rsid w:val="32370A27"/>
    <w:rsid w:val="32371DCE"/>
    <w:rsid w:val="323A8E82"/>
    <w:rsid w:val="323B5B3B"/>
    <w:rsid w:val="32413AC4"/>
    <w:rsid w:val="324151A5"/>
    <w:rsid w:val="3243E916"/>
    <w:rsid w:val="32471D45"/>
    <w:rsid w:val="32476A42"/>
    <w:rsid w:val="324CE1A8"/>
    <w:rsid w:val="3253DE46"/>
    <w:rsid w:val="325B7C0B"/>
    <w:rsid w:val="32641418"/>
    <w:rsid w:val="327017A7"/>
    <w:rsid w:val="32717540"/>
    <w:rsid w:val="32735997"/>
    <w:rsid w:val="32745DB0"/>
    <w:rsid w:val="327DFFF2"/>
    <w:rsid w:val="327E5500"/>
    <w:rsid w:val="327EA983"/>
    <w:rsid w:val="3282F356"/>
    <w:rsid w:val="32860E8D"/>
    <w:rsid w:val="328B2F03"/>
    <w:rsid w:val="328FB699"/>
    <w:rsid w:val="32900DCF"/>
    <w:rsid w:val="3290523A"/>
    <w:rsid w:val="32908098"/>
    <w:rsid w:val="329349DE"/>
    <w:rsid w:val="32945B77"/>
    <w:rsid w:val="329940F0"/>
    <w:rsid w:val="329BE097"/>
    <w:rsid w:val="329CB349"/>
    <w:rsid w:val="329CE068"/>
    <w:rsid w:val="329D811A"/>
    <w:rsid w:val="32A23AC5"/>
    <w:rsid w:val="32A3B14E"/>
    <w:rsid w:val="32A41ED5"/>
    <w:rsid w:val="32AD3BA9"/>
    <w:rsid w:val="32AD5F77"/>
    <w:rsid w:val="32BE8CAE"/>
    <w:rsid w:val="32C007BD"/>
    <w:rsid w:val="32C8D263"/>
    <w:rsid w:val="32CA3C21"/>
    <w:rsid w:val="32D52768"/>
    <w:rsid w:val="32D75984"/>
    <w:rsid w:val="32EAECD6"/>
    <w:rsid w:val="32F6C580"/>
    <w:rsid w:val="32F74099"/>
    <w:rsid w:val="32F9288E"/>
    <w:rsid w:val="32FBDB9E"/>
    <w:rsid w:val="330032BD"/>
    <w:rsid w:val="330503FE"/>
    <w:rsid w:val="3307DDD7"/>
    <w:rsid w:val="330D5973"/>
    <w:rsid w:val="331150A0"/>
    <w:rsid w:val="3311CF58"/>
    <w:rsid w:val="3315E871"/>
    <w:rsid w:val="3317BABB"/>
    <w:rsid w:val="3321D739"/>
    <w:rsid w:val="332756BB"/>
    <w:rsid w:val="3329B16C"/>
    <w:rsid w:val="33308276"/>
    <w:rsid w:val="333834B0"/>
    <w:rsid w:val="3339A07B"/>
    <w:rsid w:val="3339BDEA"/>
    <w:rsid w:val="33402782"/>
    <w:rsid w:val="33443547"/>
    <w:rsid w:val="33452398"/>
    <w:rsid w:val="334C27C0"/>
    <w:rsid w:val="33511B4F"/>
    <w:rsid w:val="33557D14"/>
    <w:rsid w:val="33598D16"/>
    <w:rsid w:val="33661829"/>
    <w:rsid w:val="3368905C"/>
    <w:rsid w:val="336EA8E2"/>
    <w:rsid w:val="33710C0B"/>
    <w:rsid w:val="33745B35"/>
    <w:rsid w:val="337B2388"/>
    <w:rsid w:val="337BD34D"/>
    <w:rsid w:val="337C88C0"/>
    <w:rsid w:val="337D9739"/>
    <w:rsid w:val="33865F54"/>
    <w:rsid w:val="338B0C9B"/>
    <w:rsid w:val="338C2E3C"/>
    <w:rsid w:val="338DE09A"/>
    <w:rsid w:val="338E8CFD"/>
    <w:rsid w:val="338ECB70"/>
    <w:rsid w:val="33957D8F"/>
    <w:rsid w:val="33AB4A4A"/>
    <w:rsid w:val="33AB8063"/>
    <w:rsid w:val="33BC3730"/>
    <w:rsid w:val="33BCFC70"/>
    <w:rsid w:val="33BE02C2"/>
    <w:rsid w:val="33C115F7"/>
    <w:rsid w:val="33CD6494"/>
    <w:rsid w:val="33D0F3B5"/>
    <w:rsid w:val="33D63C94"/>
    <w:rsid w:val="33D8D6C8"/>
    <w:rsid w:val="33D901D6"/>
    <w:rsid w:val="33DE2B10"/>
    <w:rsid w:val="33E64FC0"/>
    <w:rsid w:val="33E6AD8D"/>
    <w:rsid w:val="33E95498"/>
    <w:rsid w:val="33EB8FBC"/>
    <w:rsid w:val="33EF1606"/>
    <w:rsid w:val="33FA118B"/>
    <w:rsid w:val="340186C3"/>
    <w:rsid w:val="340522D4"/>
    <w:rsid w:val="3405D144"/>
    <w:rsid w:val="3408F97A"/>
    <w:rsid w:val="340FD10C"/>
    <w:rsid w:val="34104ECA"/>
    <w:rsid w:val="341170A5"/>
    <w:rsid w:val="3412880E"/>
    <w:rsid w:val="341B2F62"/>
    <w:rsid w:val="3421ABE8"/>
    <w:rsid w:val="3421CEE9"/>
    <w:rsid w:val="342569A6"/>
    <w:rsid w:val="34287017"/>
    <w:rsid w:val="3429408B"/>
    <w:rsid w:val="342A1695"/>
    <w:rsid w:val="3430F408"/>
    <w:rsid w:val="3432CC62"/>
    <w:rsid w:val="3440071C"/>
    <w:rsid w:val="34438403"/>
    <w:rsid w:val="344728CA"/>
    <w:rsid w:val="34583869"/>
    <w:rsid w:val="34585254"/>
    <w:rsid w:val="345919EE"/>
    <w:rsid w:val="345B10A1"/>
    <w:rsid w:val="345C41D5"/>
    <w:rsid w:val="3460311D"/>
    <w:rsid w:val="34657760"/>
    <w:rsid w:val="346699C5"/>
    <w:rsid w:val="34683D4A"/>
    <w:rsid w:val="34701549"/>
    <w:rsid w:val="34711DC4"/>
    <w:rsid w:val="347837F1"/>
    <w:rsid w:val="348478C2"/>
    <w:rsid w:val="348746F2"/>
    <w:rsid w:val="348D5EBA"/>
    <w:rsid w:val="3492F75A"/>
    <w:rsid w:val="349A5C69"/>
    <w:rsid w:val="349BDA5C"/>
    <w:rsid w:val="34A7A8C9"/>
    <w:rsid w:val="34A9322D"/>
    <w:rsid w:val="34AC3D82"/>
    <w:rsid w:val="34AE4B10"/>
    <w:rsid w:val="34B09DAE"/>
    <w:rsid w:val="34B0DA15"/>
    <w:rsid w:val="34B3D9F3"/>
    <w:rsid w:val="34BB0A44"/>
    <w:rsid w:val="34C07838"/>
    <w:rsid w:val="34C1641A"/>
    <w:rsid w:val="34C1E580"/>
    <w:rsid w:val="34C3840E"/>
    <w:rsid w:val="34C727CD"/>
    <w:rsid w:val="34C9A415"/>
    <w:rsid w:val="34CE1064"/>
    <w:rsid w:val="34D25A5D"/>
    <w:rsid w:val="34D94811"/>
    <w:rsid w:val="34DB526E"/>
    <w:rsid w:val="34E02C2D"/>
    <w:rsid w:val="34F9659B"/>
    <w:rsid w:val="34FFADFC"/>
    <w:rsid w:val="3503E612"/>
    <w:rsid w:val="350862B0"/>
    <w:rsid w:val="350A3929"/>
    <w:rsid w:val="350A7E06"/>
    <w:rsid w:val="350C6312"/>
    <w:rsid w:val="350E79DE"/>
    <w:rsid w:val="35102C71"/>
    <w:rsid w:val="35103A7C"/>
    <w:rsid w:val="3515A9BE"/>
    <w:rsid w:val="35178A7D"/>
    <w:rsid w:val="3519F201"/>
    <w:rsid w:val="351ABA00"/>
    <w:rsid w:val="3520F904"/>
    <w:rsid w:val="3521EA13"/>
    <w:rsid w:val="3523A7EF"/>
    <w:rsid w:val="35263982"/>
    <w:rsid w:val="352838DE"/>
    <w:rsid w:val="353103C2"/>
    <w:rsid w:val="353C19F8"/>
    <w:rsid w:val="353C9AA2"/>
    <w:rsid w:val="35417805"/>
    <w:rsid w:val="3543B849"/>
    <w:rsid w:val="35445903"/>
    <w:rsid w:val="35447791"/>
    <w:rsid w:val="354B16F3"/>
    <w:rsid w:val="354E4072"/>
    <w:rsid w:val="354F5DD9"/>
    <w:rsid w:val="35517331"/>
    <w:rsid w:val="355AD7A0"/>
    <w:rsid w:val="355ADDAF"/>
    <w:rsid w:val="355CFE9E"/>
    <w:rsid w:val="355E58EE"/>
    <w:rsid w:val="355ECC4D"/>
    <w:rsid w:val="3562D81E"/>
    <w:rsid w:val="3563626F"/>
    <w:rsid w:val="356553D1"/>
    <w:rsid w:val="356A71C6"/>
    <w:rsid w:val="35701C66"/>
    <w:rsid w:val="35706AA4"/>
    <w:rsid w:val="357BD28E"/>
    <w:rsid w:val="3594CCEA"/>
    <w:rsid w:val="35967F62"/>
    <w:rsid w:val="3598165F"/>
    <w:rsid w:val="359C0F02"/>
    <w:rsid w:val="35A4AB28"/>
    <w:rsid w:val="35A5478C"/>
    <w:rsid w:val="35ACDC87"/>
    <w:rsid w:val="35B37520"/>
    <w:rsid w:val="35BE7A29"/>
    <w:rsid w:val="35BEDF6B"/>
    <w:rsid w:val="35C62EC3"/>
    <w:rsid w:val="35C83076"/>
    <w:rsid w:val="35C8DEFE"/>
    <w:rsid w:val="35CA0889"/>
    <w:rsid w:val="35CAC310"/>
    <w:rsid w:val="35CDEDD9"/>
    <w:rsid w:val="35D47D35"/>
    <w:rsid w:val="35D5FBF7"/>
    <w:rsid w:val="35D65EF9"/>
    <w:rsid w:val="35E231B8"/>
    <w:rsid w:val="35EAE006"/>
    <w:rsid w:val="35F3161B"/>
    <w:rsid w:val="35FE4F3A"/>
    <w:rsid w:val="36038F52"/>
    <w:rsid w:val="360CAE8E"/>
    <w:rsid w:val="3612C070"/>
    <w:rsid w:val="36136DBA"/>
    <w:rsid w:val="3614C618"/>
    <w:rsid w:val="361CB3E8"/>
    <w:rsid w:val="36255F3C"/>
    <w:rsid w:val="363049E8"/>
    <w:rsid w:val="3631730A"/>
    <w:rsid w:val="36373714"/>
    <w:rsid w:val="364B9755"/>
    <w:rsid w:val="36564DDF"/>
    <w:rsid w:val="36587990"/>
    <w:rsid w:val="365E6166"/>
    <w:rsid w:val="3663F6E5"/>
    <w:rsid w:val="36657169"/>
    <w:rsid w:val="3676F99D"/>
    <w:rsid w:val="3679735E"/>
    <w:rsid w:val="367B34FD"/>
    <w:rsid w:val="3689FAA8"/>
    <w:rsid w:val="368D8EAF"/>
    <w:rsid w:val="368DF95D"/>
    <w:rsid w:val="3694C1E4"/>
    <w:rsid w:val="369CD4DC"/>
    <w:rsid w:val="36A2D429"/>
    <w:rsid w:val="36A40045"/>
    <w:rsid w:val="36A4C558"/>
    <w:rsid w:val="36A70943"/>
    <w:rsid w:val="36AC4072"/>
    <w:rsid w:val="36B1E75B"/>
    <w:rsid w:val="36BE91BD"/>
    <w:rsid w:val="36C0AF97"/>
    <w:rsid w:val="36C5E9B6"/>
    <w:rsid w:val="36C7CE14"/>
    <w:rsid w:val="36C9CBDF"/>
    <w:rsid w:val="36D64FCD"/>
    <w:rsid w:val="36DA3B19"/>
    <w:rsid w:val="36DD346A"/>
    <w:rsid w:val="36E1380C"/>
    <w:rsid w:val="36E24FC4"/>
    <w:rsid w:val="36E4E470"/>
    <w:rsid w:val="36E9748D"/>
    <w:rsid w:val="36EE4631"/>
    <w:rsid w:val="36EF75EF"/>
    <w:rsid w:val="36F5008E"/>
    <w:rsid w:val="36F64361"/>
    <w:rsid w:val="36F94F2F"/>
    <w:rsid w:val="36F95A20"/>
    <w:rsid w:val="37048E2A"/>
    <w:rsid w:val="3708821F"/>
    <w:rsid w:val="37098339"/>
    <w:rsid w:val="37107227"/>
    <w:rsid w:val="37137903"/>
    <w:rsid w:val="371D1C95"/>
    <w:rsid w:val="371E248F"/>
    <w:rsid w:val="3725A0DD"/>
    <w:rsid w:val="3726CF8F"/>
    <w:rsid w:val="37322F7E"/>
    <w:rsid w:val="3733CD1B"/>
    <w:rsid w:val="373A1E3C"/>
    <w:rsid w:val="373AF012"/>
    <w:rsid w:val="373D4086"/>
    <w:rsid w:val="374093F0"/>
    <w:rsid w:val="374477E4"/>
    <w:rsid w:val="3745954C"/>
    <w:rsid w:val="374B7389"/>
    <w:rsid w:val="374EE597"/>
    <w:rsid w:val="374F003F"/>
    <w:rsid w:val="3756D3BB"/>
    <w:rsid w:val="375C780A"/>
    <w:rsid w:val="376305B5"/>
    <w:rsid w:val="37690938"/>
    <w:rsid w:val="376A1796"/>
    <w:rsid w:val="376A262B"/>
    <w:rsid w:val="376CC034"/>
    <w:rsid w:val="376D6F1B"/>
    <w:rsid w:val="37709BF0"/>
    <w:rsid w:val="378362F6"/>
    <w:rsid w:val="3785347C"/>
    <w:rsid w:val="378C0314"/>
    <w:rsid w:val="37936F41"/>
    <w:rsid w:val="379D4536"/>
    <w:rsid w:val="379FAEAF"/>
    <w:rsid w:val="37A18121"/>
    <w:rsid w:val="37A3AACC"/>
    <w:rsid w:val="37A68F51"/>
    <w:rsid w:val="37A8DCF5"/>
    <w:rsid w:val="37AB9E4D"/>
    <w:rsid w:val="37B15AB8"/>
    <w:rsid w:val="37B2856D"/>
    <w:rsid w:val="37B5AD6B"/>
    <w:rsid w:val="37B959A0"/>
    <w:rsid w:val="37BE77C7"/>
    <w:rsid w:val="37C34AD0"/>
    <w:rsid w:val="37C3576D"/>
    <w:rsid w:val="37C5A57A"/>
    <w:rsid w:val="37C97830"/>
    <w:rsid w:val="37CCE74B"/>
    <w:rsid w:val="37D0C3AA"/>
    <w:rsid w:val="37D14A6A"/>
    <w:rsid w:val="37D711C6"/>
    <w:rsid w:val="37DC4C1A"/>
    <w:rsid w:val="37E795EC"/>
    <w:rsid w:val="37EF7038"/>
    <w:rsid w:val="37F0BEDB"/>
    <w:rsid w:val="37F77950"/>
    <w:rsid w:val="38000C51"/>
    <w:rsid w:val="38120C8F"/>
    <w:rsid w:val="381C0E61"/>
    <w:rsid w:val="381E0E15"/>
    <w:rsid w:val="3820B8F8"/>
    <w:rsid w:val="3826D4E9"/>
    <w:rsid w:val="382DFB44"/>
    <w:rsid w:val="383BB5E9"/>
    <w:rsid w:val="384E4493"/>
    <w:rsid w:val="38504066"/>
    <w:rsid w:val="38507AAA"/>
    <w:rsid w:val="3850CA1D"/>
    <w:rsid w:val="385DA8C8"/>
    <w:rsid w:val="385DCBEF"/>
    <w:rsid w:val="386F121F"/>
    <w:rsid w:val="3874C2CE"/>
    <w:rsid w:val="387AF132"/>
    <w:rsid w:val="387F124C"/>
    <w:rsid w:val="3880639C"/>
    <w:rsid w:val="3883E48D"/>
    <w:rsid w:val="3885CDE0"/>
    <w:rsid w:val="388E1C5F"/>
    <w:rsid w:val="388E39E6"/>
    <w:rsid w:val="389B860F"/>
    <w:rsid w:val="389BF781"/>
    <w:rsid w:val="38A2098A"/>
    <w:rsid w:val="38A3E931"/>
    <w:rsid w:val="38A73931"/>
    <w:rsid w:val="38B072BB"/>
    <w:rsid w:val="38B8D721"/>
    <w:rsid w:val="38B99A5A"/>
    <w:rsid w:val="38BCC5A5"/>
    <w:rsid w:val="38BDB4D2"/>
    <w:rsid w:val="38C17B7E"/>
    <w:rsid w:val="38C3E42E"/>
    <w:rsid w:val="38C925EB"/>
    <w:rsid w:val="38D43B7B"/>
    <w:rsid w:val="38D6BE6E"/>
    <w:rsid w:val="38D89FBD"/>
    <w:rsid w:val="38DE7EFE"/>
    <w:rsid w:val="38E72653"/>
    <w:rsid w:val="38E731B9"/>
    <w:rsid w:val="38E9815D"/>
    <w:rsid w:val="38EDD93E"/>
    <w:rsid w:val="38EF2C56"/>
    <w:rsid w:val="38F24800"/>
    <w:rsid w:val="38FD2039"/>
    <w:rsid w:val="390100DD"/>
    <w:rsid w:val="3901A95C"/>
    <w:rsid w:val="390BC8B0"/>
    <w:rsid w:val="390CEA03"/>
    <w:rsid w:val="39130F74"/>
    <w:rsid w:val="391342C3"/>
    <w:rsid w:val="39175D34"/>
    <w:rsid w:val="3918A165"/>
    <w:rsid w:val="3918F0A1"/>
    <w:rsid w:val="391BD937"/>
    <w:rsid w:val="391BEEB3"/>
    <w:rsid w:val="391C35BF"/>
    <w:rsid w:val="391FA107"/>
    <w:rsid w:val="3934BEE0"/>
    <w:rsid w:val="393739ED"/>
    <w:rsid w:val="3951A7F1"/>
    <w:rsid w:val="39593D34"/>
    <w:rsid w:val="39598645"/>
    <w:rsid w:val="3959FB0C"/>
    <w:rsid w:val="395B4494"/>
    <w:rsid w:val="395B47CB"/>
    <w:rsid w:val="395BA7B9"/>
    <w:rsid w:val="3960522C"/>
    <w:rsid w:val="397715A1"/>
    <w:rsid w:val="3979B255"/>
    <w:rsid w:val="397A1877"/>
    <w:rsid w:val="39836CC8"/>
    <w:rsid w:val="39854907"/>
    <w:rsid w:val="3990924A"/>
    <w:rsid w:val="3993E305"/>
    <w:rsid w:val="39954C20"/>
    <w:rsid w:val="399A7D6A"/>
    <w:rsid w:val="399AAD24"/>
    <w:rsid w:val="399C3D02"/>
    <w:rsid w:val="39A0790E"/>
    <w:rsid w:val="39A0C0AB"/>
    <w:rsid w:val="39A261F2"/>
    <w:rsid w:val="39A49DE5"/>
    <w:rsid w:val="39ADE9E9"/>
    <w:rsid w:val="39B19760"/>
    <w:rsid w:val="39B39FDD"/>
    <w:rsid w:val="39B41038"/>
    <w:rsid w:val="39BBC2FA"/>
    <w:rsid w:val="39BC2CBF"/>
    <w:rsid w:val="39BE6C83"/>
    <w:rsid w:val="39C7CFC6"/>
    <w:rsid w:val="39CA4541"/>
    <w:rsid w:val="39CA9EFC"/>
    <w:rsid w:val="39CECA3D"/>
    <w:rsid w:val="39D2D697"/>
    <w:rsid w:val="39D7898D"/>
    <w:rsid w:val="39DA01B6"/>
    <w:rsid w:val="39E3C88A"/>
    <w:rsid w:val="39EB0CC4"/>
    <w:rsid w:val="39EC1163"/>
    <w:rsid w:val="39F1B15D"/>
    <w:rsid w:val="39F4A7E2"/>
    <w:rsid w:val="39F76D94"/>
    <w:rsid w:val="39F8F29A"/>
    <w:rsid w:val="39FD7A50"/>
    <w:rsid w:val="39FE425C"/>
    <w:rsid w:val="3A026807"/>
    <w:rsid w:val="3A0338CF"/>
    <w:rsid w:val="3A04F72F"/>
    <w:rsid w:val="3A0902A9"/>
    <w:rsid w:val="3A0A9102"/>
    <w:rsid w:val="3A0C47B0"/>
    <w:rsid w:val="3A115AB8"/>
    <w:rsid w:val="3A11AC32"/>
    <w:rsid w:val="3A15853A"/>
    <w:rsid w:val="3A1BFA98"/>
    <w:rsid w:val="3A1F526D"/>
    <w:rsid w:val="3A221001"/>
    <w:rsid w:val="3A231A55"/>
    <w:rsid w:val="3A25F003"/>
    <w:rsid w:val="3A2D264E"/>
    <w:rsid w:val="3A2E7F5B"/>
    <w:rsid w:val="3A329D7D"/>
    <w:rsid w:val="3A3FF80A"/>
    <w:rsid w:val="3A409008"/>
    <w:rsid w:val="3A440FBF"/>
    <w:rsid w:val="3A45A374"/>
    <w:rsid w:val="3A4C16DF"/>
    <w:rsid w:val="3A4C78EB"/>
    <w:rsid w:val="3A4F58D2"/>
    <w:rsid w:val="3A58C97E"/>
    <w:rsid w:val="3A5C0460"/>
    <w:rsid w:val="3A683ED3"/>
    <w:rsid w:val="3A7142A6"/>
    <w:rsid w:val="3A71EC14"/>
    <w:rsid w:val="3A78181C"/>
    <w:rsid w:val="3A79A945"/>
    <w:rsid w:val="3A7EE6A6"/>
    <w:rsid w:val="3A8B4569"/>
    <w:rsid w:val="3AA29EF4"/>
    <w:rsid w:val="3AA2B22D"/>
    <w:rsid w:val="3AA94672"/>
    <w:rsid w:val="3AA95221"/>
    <w:rsid w:val="3AAB97C5"/>
    <w:rsid w:val="3AAC451F"/>
    <w:rsid w:val="3AAD52C0"/>
    <w:rsid w:val="3AAE66B9"/>
    <w:rsid w:val="3AB1432C"/>
    <w:rsid w:val="3AB183FB"/>
    <w:rsid w:val="3ABB7E53"/>
    <w:rsid w:val="3ABEFC47"/>
    <w:rsid w:val="3AC0D28F"/>
    <w:rsid w:val="3AC2EFFC"/>
    <w:rsid w:val="3AC3BE3E"/>
    <w:rsid w:val="3AC423A8"/>
    <w:rsid w:val="3AC4DB06"/>
    <w:rsid w:val="3AC695EA"/>
    <w:rsid w:val="3ACCB2B2"/>
    <w:rsid w:val="3ACE8C0D"/>
    <w:rsid w:val="3AD72D65"/>
    <w:rsid w:val="3AE28F7A"/>
    <w:rsid w:val="3AF51E76"/>
    <w:rsid w:val="3AFA14A8"/>
    <w:rsid w:val="3AFD44DD"/>
    <w:rsid w:val="3B02DC35"/>
    <w:rsid w:val="3B077F89"/>
    <w:rsid w:val="3B0781EE"/>
    <w:rsid w:val="3B09AAA7"/>
    <w:rsid w:val="3B09EA0D"/>
    <w:rsid w:val="3B0BBA0B"/>
    <w:rsid w:val="3B0BFE99"/>
    <w:rsid w:val="3B0CA4C3"/>
    <w:rsid w:val="3B0F7F06"/>
    <w:rsid w:val="3B205B3E"/>
    <w:rsid w:val="3B26E2DB"/>
    <w:rsid w:val="3B27ACE6"/>
    <w:rsid w:val="3B2958BE"/>
    <w:rsid w:val="3B2F62C6"/>
    <w:rsid w:val="3B30C2BF"/>
    <w:rsid w:val="3B3110B5"/>
    <w:rsid w:val="3B352296"/>
    <w:rsid w:val="3B356669"/>
    <w:rsid w:val="3B36DC49"/>
    <w:rsid w:val="3B4266D6"/>
    <w:rsid w:val="3B4513D9"/>
    <w:rsid w:val="3B45E2DD"/>
    <w:rsid w:val="3B47A1B8"/>
    <w:rsid w:val="3B4BA4C1"/>
    <w:rsid w:val="3B5B3D20"/>
    <w:rsid w:val="3B5F46BA"/>
    <w:rsid w:val="3B60BC84"/>
    <w:rsid w:val="3B7028D2"/>
    <w:rsid w:val="3B72F827"/>
    <w:rsid w:val="3B738067"/>
    <w:rsid w:val="3B80BB3E"/>
    <w:rsid w:val="3B824353"/>
    <w:rsid w:val="3B82D36F"/>
    <w:rsid w:val="3B848FFA"/>
    <w:rsid w:val="3B8540DF"/>
    <w:rsid w:val="3B866B77"/>
    <w:rsid w:val="3B95C4EB"/>
    <w:rsid w:val="3B98C2CB"/>
    <w:rsid w:val="3B9A03E1"/>
    <w:rsid w:val="3B9DF0D1"/>
    <w:rsid w:val="3B9DFC0B"/>
    <w:rsid w:val="3B9E44B8"/>
    <w:rsid w:val="3BA4632D"/>
    <w:rsid w:val="3BAD5AC2"/>
    <w:rsid w:val="3BB32868"/>
    <w:rsid w:val="3BB49A1F"/>
    <w:rsid w:val="3BBEA05F"/>
    <w:rsid w:val="3BC5639D"/>
    <w:rsid w:val="3BC93318"/>
    <w:rsid w:val="3BC9BF17"/>
    <w:rsid w:val="3BCE165F"/>
    <w:rsid w:val="3BD20F8C"/>
    <w:rsid w:val="3BD4FCD4"/>
    <w:rsid w:val="3BDE88CB"/>
    <w:rsid w:val="3BDEC434"/>
    <w:rsid w:val="3BDF9E5C"/>
    <w:rsid w:val="3BE20A11"/>
    <w:rsid w:val="3BF46F23"/>
    <w:rsid w:val="3BF6B975"/>
    <w:rsid w:val="3C052221"/>
    <w:rsid w:val="3C0AE73F"/>
    <w:rsid w:val="3C0B41D3"/>
    <w:rsid w:val="3C0DFA74"/>
    <w:rsid w:val="3C20C7E1"/>
    <w:rsid w:val="3C25AD9C"/>
    <w:rsid w:val="3C285BEF"/>
    <w:rsid w:val="3C2F6DDF"/>
    <w:rsid w:val="3C455F6E"/>
    <w:rsid w:val="3C4DEC08"/>
    <w:rsid w:val="3C4E8C21"/>
    <w:rsid w:val="3C53410F"/>
    <w:rsid w:val="3C5AF44F"/>
    <w:rsid w:val="3C605044"/>
    <w:rsid w:val="3C63B782"/>
    <w:rsid w:val="3C6F7D07"/>
    <w:rsid w:val="3C78E7E4"/>
    <w:rsid w:val="3C7BE594"/>
    <w:rsid w:val="3C7D20AB"/>
    <w:rsid w:val="3C8098D1"/>
    <w:rsid w:val="3C878B32"/>
    <w:rsid w:val="3C8E98CF"/>
    <w:rsid w:val="3C94EB9D"/>
    <w:rsid w:val="3C98CC2B"/>
    <w:rsid w:val="3C996EB4"/>
    <w:rsid w:val="3C9D3C2A"/>
    <w:rsid w:val="3CAD0E74"/>
    <w:rsid w:val="3CB936C5"/>
    <w:rsid w:val="3CC3C042"/>
    <w:rsid w:val="3CC46C40"/>
    <w:rsid w:val="3CC5FEBB"/>
    <w:rsid w:val="3CC7826E"/>
    <w:rsid w:val="3CCA1E1B"/>
    <w:rsid w:val="3CD72246"/>
    <w:rsid w:val="3CD93AFB"/>
    <w:rsid w:val="3CDAB148"/>
    <w:rsid w:val="3CDF45EF"/>
    <w:rsid w:val="3CE3DA81"/>
    <w:rsid w:val="3CE5FC6F"/>
    <w:rsid w:val="3CE82937"/>
    <w:rsid w:val="3CEEB2D9"/>
    <w:rsid w:val="3CFAF85F"/>
    <w:rsid w:val="3D03DC8A"/>
    <w:rsid w:val="3D0BDADB"/>
    <w:rsid w:val="3D12BF04"/>
    <w:rsid w:val="3D14F3A0"/>
    <w:rsid w:val="3D159C14"/>
    <w:rsid w:val="3D1EB592"/>
    <w:rsid w:val="3D1F303B"/>
    <w:rsid w:val="3D1FBA83"/>
    <w:rsid w:val="3D214D55"/>
    <w:rsid w:val="3D2962FF"/>
    <w:rsid w:val="3D29F501"/>
    <w:rsid w:val="3D30CD1C"/>
    <w:rsid w:val="3D36C228"/>
    <w:rsid w:val="3D3A7EB9"/>
    <w:rsid w:val="3D3A8E0D"/>
    <w:rsid w:val="3D3AEB7A"/>
    <w:rsid w:val="3D46C4CA"/>
    <w:rsid w:val="3D4C1983"/>
    <w:rsid w:val="3D51047C"/>
    <w:rsid w:val="3D54F065"/>
    <w:rsid w:val="3D55410F"/>
    <w:rsid w:val="3D56233C"/>
    <w:rsid w:val="3D564E3A"/>
    <w:rsid w:val="3D584A8B"/>
    <w:rsid w:val="3D588D5F"/>
    <w:rsid w:val="3D58F556"/>
    <w:rsid w:val="3D5BC347"/>
    <w:rsid w:val="3D67AC3F"/>
    <w:rsid w:val="3D67B97F"/>
    <w:rsid w:val="3D7648F9"/>
    <w:rsid w:val="3D85D3C1"/>
    <w:rsid w:val="3D87F958"/>
    <w:rsid w:val="3D8E1654"/>
    <w:rsid w:val="3D8F8AB3"/>
    <w:rsid w:val="3D911132"/>
    <w:rsid w:val="3DA0A190"/>
    <w:rsid w:val="3DA1F892"/>
    <w:rsid w:val="3DA5B7D7"/>
    <w:rsid w:val="3DA6802C"/>
    <w:rsid w:val="3DA6853A"/>
    <w:rsid w:val="3DA86943"/>
    <w:rsid w:val="3DADDE09"/>
    <w:rsid w:val="3DAFCA88"/>
    <w:rsid w:val="3DB571D4"/>
    <w:rsid w:val="3DB5D5F2"/>
    <w:rsid w:val="3DB803BB"/>
    <w:rsid w:val="3DC40FEF"/>
    <w:rsid w:val="3DC60E1F"/>
    <w:rsid w:val="3DC723E8"/>
    <w:rsid w:val="3DCE5458"/>
    <w:rsid w:val="3DD308CB"/>
    <w:rsid w:val="3DDE1D20"/>
    <w:rsid w:val="3DE02139"/>
    <w:rsid w:val="3DE4926A"/>
    <w:rsid w:val="3DE53194"/>
    <w:rsid w:val="3DEA9C7C"/>
    <w:rsid w:val="3DEBDB0A"/>
    <w:rsid w:val="3DEC1A05"/>
    <w:rsid w:val="3DEF4DF3"/>
    <w:rsid w:val="3DEF99FB"/>
    <w:rsid w:val="3DF23516"/>
    <w:rsid w:val="3DFC4005"/>
    <w:rsid w:val="3E052EDC"/>
    <w:rsid w:val="3E06E653"/>
    <w:rsid w:val="3E075A7F"/>
    <w:rsid w:val="3E0AC40C"/>
    <w:rsid w:val="3E0C474D"/>
    <w:rsid w:val="3E0E4F13"/>
    <w:rsid w:val="3E14E587"/>
    <w:rsid w:val="3E19F4A7"/>
    <w:rsid w:val="3E1C5EF5"/>
    <w:rsid w:val="3E20C1E2"/>
    <w:rsid w:val="3E2CB49F"/>
    <w:rsid w:val="3E31576A"/>
    <w:rsid w:val="3E32FB54"/>
    <w:rsid w:val="3E3A7AD7"/>
    <w:rsid w:val="3E3AD5DF"/>
    <w:rsid w:val="3E3B3CB2"/>
    <w:rsid w:val="3E432806"/>
    <w:rsid w:val="3E46A4C4"/>
    <w:rsid w:val="3E46E479"/>
    <w:rsid w:val="3E560253"/>
    <w:rsid w:val="3E561388"/>
    <w:rsid w:val="3E5635AA"/>
    <w:rsid w:val="3E57E664"/>
    <w:rsid w:val="3E5801E5"/>
    <w:rsid w:val="3E6047C5"/>
    <w:rsid w:val="3E61CD6A"/>
    <w:rsid w:val="3E658922"/>
    <w:rsid w:val="3E6A12B5"/>
    <w:rsid w:val="3E6FF1C1"/>
    <w:rsid w:val="3E73BF59"/>
    <w:rsid w:val="3E7C8236"/>
    <w:rsid w:val="3E813ADB"/>
    <w:rsid w:val="3E830936"/>
    <w:rsid w:val="3E859743"/>
    <w:rsid w:val="3E956A6B"/>
    <w:rsid w:val="3E96AAD1"/>
    <w:rsid w:val="3E9EDA6D"/>
    <w:rsid w:val="3E9FE5B6"/>
    <w:rsid w:val="3EA695E3"/>
    <w:rsid w:val="3EACD082"/>
    <w:rsid w:val="3EAEDDC9"/>
    <w:rsid w:val="3EBB555C"/>
    <w:rsid w:val="3EBCCF4E"/>
    <w:rsid w:val="3EC31C4E"/>
    <w:rsid w:val="3ECEEDA8"/>
    <w:rsid w:val="3ED50C1B"/>
    <w:rsid w:val="3ED76102"/>
    <w:rsid w:val="3EDBB1CF"/>
    <w:rsid w:val="3EE7C602"/>
    <w:rsid w:val="3EF0D532"/>
    <w:rsid w:val="3EF834BD"/>
    <w:rsid w:val="3F05F92E"/>
    <w:rsid w:val="3F09F0E3"/>
    <w:rsid w:val="3F1DCE62"/>
    <w:rsid w:val="3F1EC976"/>
    <w:rsid w:val="3F22BA60"/>
    <w:rsid w:val="3F236E1B"/>
    <w:rsid w:val="3F27B0D4"/>
    <w:rsid w:val="3F2DD02B"/>
    <w:rsid w:val="3F316973"/>
    <w:rsid w:val="3F322BB2"/>
    <w:rsid w:val="3F3928BB"/>
    <w:rsid w:val="3F3F7D27"/>
    <w:rsid w:val="3F4356A1"/>
    <w:rsid w:val="3F4675C2"/>
    <w:rsid w:val="3F48DDF6"/>
    <w:rsid w:val="3F4ADF4D"/>
    <w:rsid w:val="3F4CDE6D"/>
    <w:rsid w:val="3F5118FF"/>
    <w:rsid w:val="3F512BBD"/>
    <w:rsid w:val="3F518A3D"/>
    <w:rsid w:val="3F53AE4E"/>
    <w:rsid w:val="3F53BBB4"/>
    <w:rsid w:val="3F5BEE9B"/>
    <w:rsid w:val="3F5D93F7"/>
    <w:rsid w:val="3F5EBDDD"/>
    <w:rsid w:val="3F6071C6"/>
    <w:rsid w:val="3F61D08F"/>
    <w:rsid w:val="3F639A98"/>
    <w:rsid w:val="3F66454D"/>
    <w:rsid w:val="3F6687F3"/>
    <w:rsid w:val="3F66DAAB"/>
    <w:rsid w:val="3F671B42"/>
    <w:rsid w:val="3F6A812D"/>
    <w:rsid w:val="3F6B9025"/>
    <w:rsid w:val="3F6EA543"/>
    <w:rsid w:val="3F72DE06"/>
    <w:rsid w:val="3F7CC197"/>
    <w:rsid w:val="3F818E6C"/>
    <w:rsid w:val="3F8659E3"/>
    <w:rsid w:val="3F88E94A"/>
    <w:rsid w:val="3F918587"/>
    <w:rsid w:val="3F9469E8"/>
    <w:rsid w:val="3F9CED43"/>
    <w:rsid w:val="3F9E5F86"/>
    <w:rsid w:val="3FA37C70"/>
    <w:rsid w:val="3FA570D1"/>
    <w:rsid w:val="3FA76848"/>
    <w:rsid w:val="3FAC9D0B"/>
    <w:rsid w:val="3FB03915"/>
    <w:rsid w:val="3FC6B268"/>
    <w:rsid w:val="3FDFCAA3"/>
    <w:rsid w:val="3FE04E65"/>
    <w:rsid w:val="3FE12972"/>
    <w:rsid w:val="3FE28227"/>
    <w:rsid w:val="3FE3E1CF"/>
    <w:rsid w:val="3FE48603"/>
    <w:rsid w:val="3FE691FC"/>
    <w:rsid w:val="3FF00F70"/>
    <w:rsid w:val="3FF1553A"/>
    <w:rsid w:val="3FF78E8B"/>
    <w:rsid w:val="4008B773"/>
    <w:rsid w:val="400C38DF"/>
    <w:rsid w:val="400E5CC2"/>
    <w:rsid w:val="4010B095"/>
    <w:rsid w:val="4017DB17"/>
    <w:rsid w:val="4018B3B8"/>
    <w:rsid w:val="4019EAF7"/>
    <w:rsid w:val="401A7B23"/>
    <w:rsid w:val="40201731"/>
    <w:rsid w:val="40216AB8"/>
    <w:rsid w:val="4028E275"/>
    <w:rsid w:val="402CE7DD"/>
    <w:rsid w:val="402D2E1A"/>
    <w:rsid w:val="402DE82D"/>
    <w:rsid w:val="40303A6B"/>
    <w:rsid w:val="40303F6A"/>
    <w:rsid w:val="4030F615"/>
    <w:rsid w:val="4037EDD0"/>
    <w:rsid w:val="4040FBD8"/>
    <w:rsid w:val="404457B6"/>
    <w:rsid w:val="40455B84"/>
    <w:rsid w:val="404C0F17"/>
    <w:rsid w:val="405A25E4"/>
    <w:rsid w:val="405D43B3"/>
    <w:rsid w:val="405DFE08"/>
    <w:rsid w:val="4070FFFE"/>
    <w:rsid w:val="4079376B"/>
    <w:rsid w:val="407CB506"/>
    <w:rsid w:val="407DA23D"/>
    <w:rsid w:val="408065AA"/>
    <w:rsid w:val="40862FD3"/>
    <w:rsid w:val="40921818"/>
    <w:rsid w:val="409F5771"/>
    <w:rsid w:val="40A63E43"/>
    <w:rsid w:val="40A9D641"/>
    <w:rsid w:val="40ABC80F"/>
    <w:rsid w:val="40AC9CDF"/>
    <w:rsid w:val="40B01F0B"/>
    <w:rsid w:val="40B19F0C"/>
    <w:rsid w:val="40B3C86A"/>
    <w:rsid w:val="40B6737E"/>
    <w:rsid w:val="40BAB88B"/>
    <w:rsid w:val="40BEC2F3"/>
    <w:rsid w:val="40BF2F5E"/>
    <w:rsid w:val="40C25E9F"/>
    <w:rsid w:val="40C5E5EB"/>
    <w:rsid w:val="40CE7D69"/>
    <w:rsid w:val="40CF8083"/>
    <w:rsid w:val="40D9D2C0"/>
    <w:rsid w:val="40DBD64F"/>
    <w:rsid w:val="40E03C2A"/>
    <w:rsid w:val="40F08769"/>
    <w:rsid w:val="40F218C3"/>
    <w:rsid w:val="40F25BE7"/>
    <w:rsid w:val="40F50ECC"/>
    <w:rsid w:val="40F5BD5A"/>
    <w:rsid w:val="41025B48"/>
    <w:rsid w:val="4103FC1F"/>
    <w:rsid w:val="410446CF"/>
    <w:rsid w:val="4108AD1B"/>
    <w:rsid w:val="410CBF6E"/>
    <w:rsid w:val="410E3A24"/>
    <w:rsid w:val="4111F4E7"/>
    <w:rsid w:val="41159EBE"/>
    <w:rsid w:val="411BBC29"/>
    <w:rsid w:val="41278F82"/>
    <w:rsid w:val="412C3426"/>
    <w:rsid w:val="412CB459"/>
    <w:rsid w:val="412CE80C"/>
    <w:rsid w:val="4131905A"/>
    <w:rsid w:val="413269FF"/>
    <w:rsid w:val="4132ADB1"/>
    <w:rsid w:val="4135EC6E"/>
    <w:rsid w:val="413ACEAE"/>
    <w:rsid w:val="41436379"/>
    <w:rsid w:val="4146A5C3"/>
    <w:rsid w:val="4147CBFD"/>
    <w:rsid w:val="41545BF5"/>
    <w:rsid w:val="41581006"/>
    <w:rsid w:val="415A3CAB"/>
    <w:rsid w:val="415E0ACC"/>
    <w:rsid w:val="417580C2"/>
    <w:rsid w:val="4182E6E8"/>
    <w:rsid w:val="41899248"/>
    <w:rsid w:val="419163D9"/>
    <w:rsid w:val="4194EC9B"/>
    <w:rsid w:val="419A0F95"/>
    <w:rsid w:val="419B62BB"/>
    <w:rsid w:val="419B79F6"/>
    <w:rsid w:val="419B7B41"/>
    <w:rsid w:val="41A04D3E"/>
    <w:rsid w:val="41A40298"/>
    <w:rsid w:val="41A65476"/>
    <w:rsid w:val="41A8B551"/>
    <w:rsid w:val="41C3AF3A"/>
    <w:rsid w:val="41C70A1D"/>
    <w:rsid w:val="41C80548"/>
    <w:rsid w:val="41CAFF17"/>
    <w:rsid w:val="41DAAE85"/>
    <w:rsid w:val="41DD3394"/>
    <w:rsid w:val="41DDCC81"/>
    <w:rsid w:val="41F89177"/>
    <w:rsid w:val="41F9A574"/>
    <w:rsid w:val="41FA3598"/>
    <w:rsid w:val="41FCC6F4"/>
    <w:rsid w:val="4202E8FC"/>
    <w:rsid w:val="42058DCC"/>
    <w:rsid w:val="42082F2D"/>
    <w:rsid w:val="42090827"/>
    <w:rsid w:val="4209CDD1"/>
    <w:rsid w:val="420B67EF"/>
    <w:rsid w:val="421562D7"/>
    <w:rsid w:val="421EB24E"/>
    <w:rsid w:val="4220F4D3"/>
    <w:rsid w:val="42256E59"/>
    <w:rsid w:val="4225AFBB"/>
    <w:rsid w:val="422A22EB"/>
    <w:rsid w:val="422DB3A0"/>
    <w:rsid w:val="4242B60C"/>
    <w:rsid w:val="4245D163"/>
    <w:rsid w:val="4246B62B"/>
    <w:rsid w:val="42483463"/>
    <w:rsid w:val="424AB494"/>
    <w:rsid w:val="4250E24A"/>
    <w:rsid w:val="4254B714"/>
    <w:rsid w:val="425A05C5"/>
    <w:rsid w:val="42604BE7"/>
    <w:rsid w:val="4264FE93"/>
    <w:rsid w:val="426765CB"/>
    <w:rsid w:val="426FE9B1"/>
    <w:rsid w:val="427AEB60"/>
    <w:rsid w:val="427B4740"/>
    <w:rsid w:val="427E226A"/>
    <w:rsid w:val="428268CE"/>
    <w:rsid w:val="4284FA3F"/>
    <w:rsid w:val="42925F36"/>
    <w:rsid w:val="42954388"/>
    <w:rsid w:val="429C7EBE"/>
    <w:rsid w:val="429EF854"/>
    <w:rsid w:val="42A01321"/>
    <w:rsid w:val="42A43446"/>
    <w:rsid w:val="42A6748D"/>
    <w:rsid w:val="42AA77B5"/>
    <w:rsid w:val="42ACBB19"/>
    <w:rsid w:val="42ADD0F1"/>
    <w:rsid w:val="42AEC1E1"/>
    <w:rsid w:val="42B1FEAD"/>
    <w:rsid w:val="42B50879"/>
    <w:rsid w:val="42B8AF38"/>
    <w:rsid w:val="42BB6ACE"/>
    <w:rsid w:val="42BD617A"/>
    <w:rsid w:val="42C16805"/>
    <w:rsid w:val="42C83E00"/>
    <w:rsid w:val="42C8CDDB"/>
    <w:rsid w:val="42C9FDCB"/>
    <w:rsid w:val="42CF46BD"/>
    <w:rsid w:val="42CFF342"/>
    <w:rsid w:val="42D99734"/>
    <w:rsid w:val="42DAC150"/>
    <w:rsid w:val="42DBC621"/>
    <w:rsid w:val="42DE7B55"/>
    <w:rsid w:val="42E0AC0E"/>
    <w:rsid w:val="42E94221"/>
    <w:rsid w:val="42F0D9A3"/>
    <w:rsid w:val="42F114E9"/>
    <w:rsid w:val="42F4D6F9"/>
    <w:rsid w:val="42FC03AB"/>
    <w:rsid w:val="42FCAD0C"/>
    <w:rsid w:val="42FD00F6"/>
    <w:rsid w:val="42FD0EA4"/>
    <w:rsid w:val="4300F1ED"/>
    <w:rsid w:val="43023748"/>
    <w:rsid w:val="430371B7"/>
    <w:rsid w:val="4307DF72"/>
    <w:rsid w:val="43194BC1"/>
    <w:rsid w:val="431D48C1"/>
    <w:rsid w:val="432ECB17"/>
    <w:rsid w:val="433231B2"/>
    <w:rsid w:val="4332D1AE"/>
    <w:rsid w:val="43336D7D"/>
    <w:rsid w:val="433CFEB1"/>
    <w:rsid w:val="434084F0"/>
    <w:rsid w:val="4345B287"/>
    <w:rsid w:val="4351D6A6"/>
    <w:rsid w:val="4353FD01"/>
    <w:rsid w:val="435B2E67"/>
    <w:rsid w:val="43694FA3"/>
    <w:rsid w:val="436B07C9"/>
    <w:rsid w:val="436CC9B7"/>
    <w:rsid w:val="436F63D6"/>
    <w:rsid w:val="4386BC5A"/>
    <w:rsid w:val="4388F61C"/>
    <w:rsid w:val="43A01CBB"/>
    <w:rsid w:val="43A0CDA7"/>
    <w:rsid w:val="43A43CDD"/>
    <w:rsid w:val="43A887B7"/>
    <w:rsid w:val="43A88A35"/>
    <w:rsid w:val="43A97156"/>
    <w:rsid w:val="43AE97F7"/>
    <w:rsid w:val="43B05802"/>
    <w:rsid w:val="43B3EB93"/>
    <w:rsid w:val="43BFF96C"/>
    <w:rsid w:val="43C7B1F6"/>
    <w:rsid w:val="43C8898E"/>
    <w:rsid w:val="43CF7774"/>
    <w:rsid w:val="43D51A43"/>
    <w:rsid w:val="43D93486"/>
    <w:rsid w:val="43D9B1DC"/>
    <w:rsid w:val="43DC0ABF"/>
    <w:rsid w:val="43E02F3C"/>
    <w:rsid w:val="43E055FB"/>
    <w:rsid w:val="43E1DE53"/>
    <w:rsid w:val="43E65794"/>
    <w:rsid w:val="43E9B623"/>
    <w:rsid w:val="43ECF54A"/>
    <w:rsid w:val="43EDC3EC"/>
    <w:rsid w:val="43F1DF65"/>
    <w:rsid w:val="43F33B0E"/>
    <w:rsid w:val="43F49253"/>
    <w:rsid w:val="43F91187"/>
    <w:rsid w:val="43FCB040"/>
    <w:rsid w:val="43FD71B1"/>
    <w:rsid w:val="4403CF5F"/>
    <w:rsid w:val="44086281"/>
    <w:rsid w:val="440B2AFA"/>
    <w:rsid w:val="440F7A85"/>
    <w:rsid w:val="441BBDDF"/>
    <w:rsid w:val="441C8281"/>
    <w:rsid w:val="44263C3C"/>
    <w:rsid w:val="4427EF69"/>
    <w:rsid w:val="4428D327"/>
    <w:rsid w:val="442F78C2"/>
    <w:rsid w:val="443503D3"/>
    <w:rsid w:val="443F0D32"/>
    <w:rsid w:val="44417432"/>
    <w:rsid w:val="4442B79A"/>
    <w:rsid w:val="4443D828"/>
    <w:rsid w:val="444F3B27"/>
    <w:rsid w:val="444F66B9"/>
    <w:rsid w:val="444FAC8B"/>
    <w:rsid w:val="445122C0"/>
    <w:rsid w:val="44521657"/>
    <w:rsid w:val="447444FE"/>
    <w:rsid w:val="447C5A1B"/>
    <w:rsid w:val="44840839"/>
    <w:rsid w:val="4486499C"/>
    <w:rsid w:val="44898F9B"/>
    <w:rsid w:val="448FDFC5"/>
    <w:rsid w:val="4494A72C"/>
    <w:rsid w:val="449646F6"/>
    <w:rsid w:val="449B5365"/>
    <w:rsid w:val="44A0874F"/>
    <w:rsid w:val="44A0EB5C"/>
    <w:rsid w:val="44A77631"/>
    <w:rsid w:val="44A96EEC"/>
    <w:rsid w:val="44ACFDA5"/>
    <w:rsid w:val="44AD1AE9"/>
    <w:rsid w:val="44B06E3E"/>
    <w:rsid w:val="44B70D9E"/>
    <w:rsid w:val="44BC0B56"/>
    <w:rsid w:val="44BD0371"/>
    <w:rsid w:val="44C033F3"/>
    <w:rsid w:val="44C486FD"/>
    <w:rsid w:val="44C7060F"/>
    <w:rsid w:val="44CB21CD"/>
    <w:rsid w:val="44CE07FA"/>
    <w:rsid w:val="44CFED72"/>
    <w:rsid w:val="44D3A2B3"/>
    <w:rsid w:val="44D8944A"/>
    <w:rsid w:val="44D95110"/>
    <w:rsid w:val="44DE1EB0"/>
    <w:rsid w:val="44E385DE"/>
    <w:rsid w:val="44E96256"/>
    <w:rsid w:val="44EA9DD2"/>
    <w:rsid w:val="44EDAD3C"/>
    <w:rsid w:val="44F1FC84"/>
    <w:rsid w:val="44FA1181"/>
    <w:rsid w:val="44FA1638"/>
    <w:rsid w:val="44FB7F4C"/>
    <w:rsid w:val="44FBCFAD"/>
    <w:rsid w:val="4509E95E"/>
    <w:rsid w:val="450C5773"/>
    <w:rsid w:val="450D2FDD"/>
    <w:rsid w:val="45104B57"/>
    <w:rsid w:val="451152A1"/>
    <w:rsid w:val="451527D6"/>
    <w:rsid w:val="451BCF9B"/>
    <w:rsid w:val="45281FB7"/>
    <w:rsid w:val="452D8318"/>
    <w:rsid w:val="4538D8BC"/>
    <w:rsid w:val="4539F048"/>
    <w:rsid w:val="453DCFE2"/>
    <w:rsid w:val="4540B933"/>
    <w:rsid w:val="45426BF1"/>
    <w:rsid w:val="4542AF3E"/>
    <w:rsid w:val="454B259B"/>
    <w:rsid w:val="454C10D3"/>
    <w:rsid w:val="454E9704"/>
    <w:rsid w:val="45518CDE"/>
    <w:rsid w:val="4552003A"/>
    <w:rsid w:val="4555470B"/>
    <w:rsid w:val="4558624A"/>
    <w:rsid w:val="455A9D8C"/>
    <w:rsid w:val="455C47E9"/>
    <w:rsid w:val="455DF9B5"/>
    <w:rsid w:val="455DFE8A"/>
    <w:rsid w:val="455E795C"/>
    <w:rsid w:val="456872F7"/>
    <w:rsid w:val="4570387B"/>
    <w:rsid w:val="4575AF1A"/>
    <w:rsid w:val="457B67C9"/>
    <w:rsid w:val="457C8180"/>
    <w:rsid w:val="457FFF71"/>
    <w:rsid w:val="45829254"/>
    <w:rsid w:val="4588F575"/>
    <w:rsid w:val="45944D99"/>
    <w:rsid w:val="45975CBC"/>
    <w:rsid w:val="459A7DF8"/>
    <w:rsid w:val="45A59100"/>
    <w:rsid w:val="45AA1AAE"/>
    <w:rsid w:val="45AAFDE1"/>
    <w:rsid w:val="45AC20CF"/>
    <w:rsid w:val="45AF8FDA"/>
    <w:rsid w:val="45B6CFE9"/>
    <w:rsid w:val="45B74C45"/>
    <w:rsid w:val="45C289CC"/>
    <w:rsid w:val="45C431A0"/>
    <w:rsid w:val="45CC55FB"/>
    <w:rsid w:val="45CEF261"/>
    <w:rsid w:val="45D6F2BF"/>
    <w:rsid w:val="45D950E9"/>
    <w:rsid w:val="45E23D4F"/>
    <w:rsid w:val="45E388AA"/>
    <w:rsid w:val="45E4EEBC"/>
    <w:rsid w:val="45E7A0E4"/>
    <w:rsid w:val="45E8313B"/>
    <w:rsid w:val="45EB5E4D"/>
    <w:rsid w:val="45EEFB9C"/>
    <w:rsid w:val="45F0EE5C"/>
    <w:rsid w:val="45F13F51"/>
    <w:rsid w:val="45F1B1F8"/>
    <w:rsid w:val="4602E649"/>
    <w:rsid w:val="46059F9C"/>
    <w:rsid w:val="460BB780"/>
    <w:rsid w:val="460BFE09"/>
    <w:rsid w:val="460CF4FE"/>
    <w:rsid w:val="46104FEF"/>
    <w:rsid w:val="461122C5"/>
    <w:rsid w:val="46136BDD"/>
    <w:rsid w:val="461BAB2C"/>
    <w:rsid w:val="461DA4A3"/>
    <w:rsid w:val="461EEB6D"/>
    <w:rsid w:val="462235D7"/>
    <w:rsid w:val="4625A61E"/>
    <w:rsid w:val="46277D89"/>
    <w:rsid w:val="462B4175"/>
    <w:rsid w:val="4642640F"/>
    <w:rsid w:val="46426846"/>
    <w:rsid w:val="4643AEB4"/>
    <w:rsid w:val="46452CB6"/>
    <w:rsid w:val="4646F2E0"/>
    <w:rsid w:val="464ADD38"/>
    <w:rsid w:val="464DE2B3"/>
    <w:rsid w:val="46515FA8"/>
    <w:rsid w:val="4653B74B"/>
    <w:rsid w:val="46542843"/>
    <w:rsid w:val="46548338"/>
    <w:rsid w:val="465BCD89"/>
    <w:rsid w:val="465EA280"/>
    <w:rsid w:val="466B2DF4"/>
    <w:rsid w:val="466D6744"/>
    <w:rsid w:val="46766F4B"/>
    <w:rsid w:val="4678BD88"/>
    <w:rsid w:val="467BC1F2"/>
    <w:rsid w:val="4683443E"/>
    <w:rsid w:val="46858FA2"/>
    <w:rsid w:val="468690EA"/>
    <w:rsid w:val="468B3B3C"/>
    <w:rsid w:val="468BF35B"/>
    <w:rsid w:val="468F86FB"/>
    <w:rsid w:val="469051BC"/>
    <w:rsid w:val="46906584"/>
    <w:rsid w:val="46906AF5"/>
    <w:rsid w:val="4690A26A"/>
    <w:rsid w:val="46916EE8"/>
    <w:rsid w:val="469255A5"/>
    <w:rsid w:val="4694F3DE"/>
    <w:rsid w:val="469B3B87"/>
    <w:rsid w:val="46A1E158"/>
    <w:rsid w:val="46AA1200"/>
    <w:rsid w:val="46B3CD1F"/>
    <w:rsid w:val="46B4F5A0"/>
    <w:rsid w:val="46C0207B"/>
    <w:rsid w:val="46CEA64C"/>
    <w:rsid w:val="46D09DDB"/>
    <w:rsid w:val="46D415E3"/>
    <w:rsid w:val="46D5E049"/>
    <w:rsid w:val="46D8FDFF"/>
    <w:rsid w:val="46D9DBB7"/>
    <w:rsid w:val="46DF406E"/>
    <w:rsid w:val="46E0A290"/>
    <w:rsid w:val="46E37F82"/>
    <w:rsid w:val="46E5B6F2"/>
    <w:rsid w:val="46E63619"/>
    <w:rsid w:val="46E6FF5C"/>
    <w:rsid w:val="46EB35CB"/>
    <w:rsid w:val="46ECC11E"/>
    <w:rsid w:val="47025BB3"/>
    <w:rsid w:val="4703558A"/>
    <w:rsid w:val="47068B34"/>
    <w:rsid w:val="4709A636"/>
    <w:rsid w:val="470E8686"/>
    <w:rsid w:val="471E8B8A"/>
    <w:rsid w:val="472175EA"/>
    <w:rsid w:val="4721E968"/>
    <w:rsid w:val="472F2B52"/>
    <w:rsid w:val="473E38E6"/>
    <w:rsid w:val="473FD109"/>
    <w:rsid w:val="4746BC92"/>
    <w:rsid w:val="474B1BF6"/>
    <w:rsid w:val="474D878E"/>
    <w:rsid w:val="47504E24"/>
    <w:rsid w:val="475A56DF"/>
    <w:rsid w:val="475CC4D6"/>
    <w:rsid w:val="476B2BBB"/>
    <w:rsid w:val="47715A4D"/>
    <w:rsid w:val="4772A786"/>
    <w:rsid w:val="477367B0"/>
    <w:rsid w:val="47780CCE"/>
    <w:rsid w:val="477AA884"/>
    <w:rsid w:val="477AE0E1"/>
    <w:rsid w:val="477C07D2"/>
    <w:rsid w:val="477C40C9"/>
    <w:rsid w:val="477F2E44"/>
    <w:rsid w:val="47805E9F"/>
    <w:rsid w:val="478223D2"/>
    <w:rsid w:val="4786A870"/>
    <w:rsid w:val="478BC961"/>
    <w:rsid w:val="47974464"/>
    <w:rsid w:val="4797C02C"/>
    <w:rsid w:val="479C85F8"/>
    <w:rsid w:val="479D756B"/>
    <w:rsid w:val="47A59894"/>
    <w:rsid w:val="47A5A676"/>
    <w:rsid w:val="47AA2BF3"/>
    <w:rsid w:val="47AE05C4"/>
    <w:rsid w:val="47AF216F"/>
    <w:rsid w:val="47B21F66"/>
    <w:rsid w:val="47B43C7B"/>
    <w:rsid w:val="47B5AE90"/>
    <w:rsid w:val="47B6BE4D"/>
    <w:rsid w:val="47B82DCD"/>
    <w:rsid w:val="47C2C63B"/>
    <w:rsid w:val="47C71278"/>
    <w:rsid w:val="47C84087"/>
    <w:rsid w:val="47C88225"/>
    <w:rsid w:val="47C8BFE7"/>
    <w:rsid w:val="47CC3F69"/>
    <w:rsid w:val="47D22C59"/>
    <w:rsid w:val="47D87484"/>
    <w:rsid w:val="47DE8A5E"/>
    <w:rsid w:val="47DEE8C6"/>
    <w:rsid w:val="47E3E7C2"/>
    <w:rsid w:val="47E4E5A0"/>
    <w:rsid w:val="47E83ED0"/>
    <w:rsid w:val="47EC2EC6"/>
    <w:rsid w:val="47EE4D2B"/>
    <w:rsid w:val="47EF4258"/>
    <w:rsid w:val="47EF7498"/>
    <w:rsid w:val="47F6B607"/>
    <w:rsid w:val="47FCFE98"/>
    <w:rsid w:val="47FF53B9"/>
    <w:rsid w:val="47FF8251"/>
    <w:rsid w:val="4801D430"/>
    <w:rsid w:val="48020CA1"/>
    <w:rsid w:val="48024135"/>
    <w:rsid w:val="4809DB92"/>
    <w:rsid w:val="48150457"/>
    <w:rsid w:val="481A88E6"/>
    <w:rsid w:val="481F2917"/>
    <w:rsid w:val="4828ADC8"/>
    <w:rsid w:val="482B1309"/>
    <w:rsid w:val="48311241"/>
    <w:rsid w:val="48323F90"/>
    <w:rsid w:val="4834B614"/>
    <w:rsid w:val="483BD62B"/>
    <w:rsid w:val="483CB1A1"/>
    <w:rsid w:val="4848F136"/>
    <w:rsid w:val="4854654B"/>
    <w:rsid w:val="4856B8D9"/>
    <w:rsid w:val="485B9344"/>
    <w:rsid w:val="4861FD68"/>
    <w:rsid w:val="4875017B"/>
    <w:rsid w:val="487701FE"/>
    <w:rsid w:val="4877DA63"/>
    <w:rsid w:val="487AC2B5"/>
    <w:rsid w:val="4884EB3C"/>
    <w:rsid w:val="488611EF"/>
    <w:rsid w:val="4890E301"/>
    <w:rsid w:val="4892144E"/>
    <w:rsid w:val="489732F4"/>
    <w:rsid w:val="48977F27"/>
    <w:rsid w:val="48997E89"/>
    <w:rsid w:val="489B80D2"/>
    <w:rsid w:val="489D85F6"/>
    <w:rsid w:val="489EFB51"/>
    <w:rsid w:val="48A88E7A"/>
    <w:rsid w:val="48AC4F67"/>
    <w:rsid w:val="48ACA3DF"/>
    <w:rsid w:val="48AE8F58"/>
    <w:rsid w:val="48B0AB79"/>
    <w:rsid w:val="48B73B28"/>
    <w:rsid w:val="48C17068"/>
    <w:rsid w:val="48C186D5"/>
    <w:rsid w:val="48C8777A"/>
    <w:rsid w:val="48D0BEF2"/>
    <w:rsid w:val="48E26764"/>
    <w:rsid w:val="48E6DEF1"/>
    <w:rsid w:val="48EB2BB6"/>
    <w:rsid w:val="48EB5962"/>
    <w:rsid w:val="48EE6D38"/>
    <w:rsid w:val="48F05098"/>
    <w:rsid w:val="48F16CA9"/>
    <w:rsid w:val="48F2BED4"/>
    <w:rsid w:val="48F3027A"/>
    <w:rsid w:val="48F5E394"/>
    <w:rsid w:val="48FFE3B4"/>
    <w:rsid w:val="4901567B"/>
    <w:rsid w:val="49074E85"/>
    <w:rsid w:val="490A91E2"/>
    <w:rsid w:val="4911BD51"/>
    <w:rsid w:val="491212BD"/>
    <w:rsid w:val="4924637E"/>
    <w:rsid w:val="49246CF6"/>
    <w:rsid w:val="4929936B"/>
    <w:rsid w:val="4929962D"/>
    <w:rsid w:val="493181BD"/>
    <w:rsid w:val="4933DF57"/>
    <w:rsid w:val="4939704E"/>
    <w:rsid w:val="49414C04"/>
    <w:rsid w:val="494C9307"/>
    <w:rsid w:val="494E0376"/>
    <w:rsid w:val="4956F17C"/>
    <w:rsid w:val="49583317"/>
    <w:rsid w:val="496113C3"/>
    <w:rsid w:val="49663F63"/>
    <w:rsid w:val="4969D122"/>
    <w:rsid w:val="4974246E"/>
    <w:rsid w:val="49746161"/>
    <w:rsid w:val="4975E539"/>
    <w:rsid w:val="49763D13"/>
    <w:rsid w:val="497A6CEC"/>
    <w:rsid w:val="4980AFAB"/>
    <w:rsid w:val="4988FD35"/>
    <w:rsid w:val="498FD825"/>
    <w:rsid w:val="499033D0"/>
    <w:rsid w:val="49913D82"/>
    <w:rsid w:val="4993627A"/>
    <w:rsid w:val="4994F287"/>
    <w:rsid w:val="49959305"/>
    <w:rsid w:val="499932CD"/>
    <w:rsid w:val="499B3270"/>
    <w:rsid w:val="49A08B92"/>
    <w:rsid w:val="49A2EC06"/>
    <w:rsid w:val="49A69595"/>
    <w:rsid w:val="49AABDAC"/>
    <w:rsid w:val="49AC9730"/>
    <w:rsid w:val="49BC72BA"/>
    <w:rsid w:val="49C2DD8F"/>
    <w:rsid w:val="49C47732"/>
    <w:rsid w:val="49C7DACC"/>
    <w:rsid w:val="49C8D904"/>
    <w:rsid w:val="49CE0CD2"/>
    <w:rsid w:val="49D13F3D"/>
    <w:rsid w:val="49D33A3F"/>
    <w:rsid w:val="49D8F68D"/>
    <w:rsid w:val="49DB2EFE"/>
    <w:rsid w:val="49DBA5EF"/>
    <w:rsid w:val="49DBDB06"/>
    <w:rsid w:val="49DD59C8"/>
    <w:rsid w:val="49F09CE6"/>
    <w:rsid w:val="49F8E80D"/>
    <w:rsid w:val="4A0AA361"/>
    <w:rsid w:val="4A0E0227"/>
    <w:rsid w:val="4A0F5568"/>
    <w:rsid w:val="4A0FD3DC"/>
    <w:rsid w:val="4A122E5F"/>
    <w:rsid w:val="4A1EEF9D"/>
    <w:rsid w:val="4A1FE0F9"/>
    <w:rsid w:val="4A22045C"/>
    <w:rsid w:val="4A242088"/>
    <w:rsid w:val="4A27A51E"/>
    <w:rsid w:val="4A2C714B"/>
    <w:rsid w:val="4A31EA35"/>
    <w:rsid w:val="4A35AEE4"/>
    <w:rsid w:val="4A38719D"/>
    <w:rsid w:val="4A38940E"/>
    <w:rsid w:val="4A3A482C"/>
    <w:rsid w:val="4A3ACAA8"/>
    <w:rsid w:val="4A40415F"/>
    <w:rsid w:val="4A4929EB"/>
    <w:rsid w:val="4A4A6E6D"/>
    <w:rsid w:val="4A4C7804"/>
    <w:rsid w:val="4A4E8FC6"/>
    <w:rsid w:val="4A534251"/>
    <w:rsid w:val="4A59CC53"/>
    <w:rsid w:val="4A5B5850"/>
    <w:rsid w:val="4A5BA4DD"/>
    <w:rsid w:val="4A65BBC3"/>
    <w:rsid w:val="4A67D37E"/>
    <w:rsid w:val="4A6C3A58"/>
    <w:rsid w:val="4A6FB495"/>
    <w:rsid w:val="4A725F90"/>
    <w:rsid w:val="4A7E8537"/>
    <w:rsid w:val="4A851C94"/>
    <w:rsid w:val="4A887C47"/>
    <w:rsid w:val="4A96A8B0"/>
    <w:rsid w:val="4A9D139A"/>
    <w:rsid w:val="4AA16113"/>
    <w:rsid w:val="4AAD338A"/>
    <w:rsid w:val="4AAE98E3"/>
    <w:rsid w:val="4AAECB60"/>
    <w:rsid w:val="4AB096FD"/>
    <w:rsid w:val="4AB21330"/>
    <w:rsid w:val="4AB5F773"/>
    <w:rsid w:val="4ABABB97"/>
    <w:rsid w:val="4ABD8421"/>
    <w:rsid w:val="4AC416C0"/>
    <w:rsid w:val="4AC4D503"/>
    <w:rsid w:val="4ACA73AE"/>
    <w:rsid w:val="4ACBBC1A"/>
    <w:rsid w:val="4ADA3146"/>
    <w:rsid w:val="4AE00EF2"/>
    <w:rsid w:val="4AE3265F"/>
    <w:rsid w:val="4AE937BA"/>
    <w:rsid w:val="4AE99009"/>
    <w:rsid w:val="4AEAE33D"/>
    <w:rsid w:val="4AF19B46"/>
    <w:rsid w:val="4AF25644"/>
    <w:rsid w:val="4AF6FB89"/>
    <w:rsid w:val="4B016080"/>
    <w:rsid w:val="4B111C6C"/>
    <w:rsid w:val="4B15701C"/>
    <w:rsid w:val="4B1DD15B"/>
    <w:rsid w:val="4B2BD2DE"/>
    <w:rsid w:val="4B313AA4"/>
    <w:rsid w:val="4B320CA6"/>
    <w:rsid w:val="4B372A4E"/>
    <w:rsid w:val="4B3842C3"/>
    <w:rsid w:val="4B3A035F"/>
    <w:rsid w:val="4B40248C"/>
    <w:rsid w:val="4B407033"/>
    <w:rsid w:val="4B4231A2"/>
    <w:rsid w:val="4B42B653"/>
    <w:rsid w:val="4B43CA12"/>
    <w:rsid w:val="4B44BC97"/>
    <w:rsid w:val="4B47B750"/>
    <w:rsid w:val="4B4B5850"/>
    <w:rsid w:val="4B50E6E3"/>
    <w:rsid w:val="4B51AF93"/>
    <w:rsid w:val="4B52D3E5"/>
    <w:rsid w:val="4B5663D7"/>
    <w:rsid w:val="4B5696CF"/>
    <w:rsid w:val="4B589A3F"/>
    <w:rsid w:val="4B5F7DB3"/>
    <w:rsid w:val="4B5F8DB6"/>
    <w:rsid w:val="4B69B116"/>
    <w:rsid w:val="4B6C9CCA"/>
    <w:rsid w:val="4B6DE659"/>
    <w:rsid w:val="4B72A047"/>
    <w:rsid w:val="4B733DD6"/>
    <w:rsid w:val="4B79B1E0"/>
    <w:rsid w:val="4B7AA498"/>
    <w:rsid w:val="4B7AE931"/>
    <w:rsid w:val="4B8084FB"/>
    <w:rsid w:val="4B81EA46"/>
    <w:rsid w:val="4B8220F4"/>
    <w:rsid w:val="4B85C5F0"/>
    <w:rsid w:val="4B89BEA0"/>
    <w:rsid w:val="4B8FE9E0"/>
    <w:rsid w:val="4B9286C2"/>
    <w:rsid w:val="4B97424A"/>
    <w:rsid w:val="4B97DCB3"/>
    <w:rsid w:val="4B9883D0"/>
    <w:rsid w:val="4B98C0B8"/>
    <w:rsid w:val="4BA0109C"/>
    <w:rsid w:val="4BA0EA1A"/>
    <w:rsid w:val="4BA405D4"/>
    <w:rsid w:val="4BA43713"/>
    <w:rsid w:val="4BB00770"/>
    <w:rsid w:val="4BB0FDD8"/>
    <w:rsid w:val="4BB32292"/>
    <w:rsid w:val="4BB8390C"/>
    <w:rsid w:val="4BBDA2D5"/>
    <w:rsid w:val="4BBDE22A"/>
    <w:rsid w:val="4BBEDCFC"/>
    <w:rsid w:val="4BC35398"/>
    <w:rsid w:val="4BC60089"/>
    <w:rsid w:val="4BC6DC5A"/>
    <w:rsid w:val="4BD1E54D"/>
    <w:rsid w:val="4BE076B9"/>
    <w:rsid w:val="4BE51EC3"/>
    <w:rsid w:val="4BE5FC02"/>
    <w:rsid w:val="4BEEA72E"/>
    <w:rsid w:val="4BEFF9D6"/>
    <w:rsid w:val="4BF17857"/>
    <w:rsid w:val="4BF38BA4"/>
    <w:rsid w:val="4BF81E6D"/>
    <w:rsid w:val="4BFA873A"/>
    <w:rsid w:val="4BFC52A3"/>
    <w:rsid w:val="4C0978D8"/>
    <w:rsid w:val="4C0C75C6"/>
    <w:rsid w:val="4C131E1F"/>
    <w:rsid w:val="4C16E4A3"/>
    <w:rsid w:val="4C17B675"/>
    <w:rsid w:val="4C2BCF1A"/>
    <w:rsid w:val="4C3468A7"/>
    <w:rsid w:val="4C3AA8DC"/>
    <w:rsid w:val="4C3BEFC9"/>
    <w:rsid w:val="4C3C64DF"/>
    <w:rsid w:val="4C3E3DC1"/>
    <w:rsid w:val="4C3F3A00"/>
    <w:rsid w:val="4C45B467"/>
    <w:rsid w:val="4C4C7539"/>
    <w:rsid w:val="4C4DD8E5"/>
    <w:rsid w:val="4C4F3C22"/>
    <w:rsid w:val="4C556487"/>
    <w:rsid w:val="4C5D4802"/>
    <w:rsid w:val="4C6094B3"/>
    <w:rsid w:val="4C66295C"/>
    <w:rsid w:val="4C672609"/>
    <w:rsid w:val="4C6F9343"/>
    <w:rsid w:val="4C6FA30C"/>
    <w:rsid w:val="4C778B4A"/>
    <w:rsid w:val="4C784128"/>
    <w:rsid w:val="4C7B14F4"/>
    <w:rsid w:val="4C838757"/>
    <w:rsid w:val="4C840C62"/>
    <w:rsid w:val="4C85B639"/>
    <w:rsid w:val="4C92ADD0"/>
    <w:rsid w:val="4C93082D"/>
    <w:rsid w:val="4C951890"/>
    <w:rsid w:val="4C9DED58"/>
    <w:rsid w:val="4CA09C1C"/>
    <w:rsid w:val="4CA9C7A1"/>
    <w:rsid w:val="4CAB7028"/>
    <w:rsid w:val="4CABA655"/>
    <w:rsid w:val="4CB12C86"/>
    <w:rsid w:val="4CB3FDF8"/>
    <w:rsid w:val="4CB4C204"/>
    <w:rsid w:val="4CBBBD8F"/>
    <w:rsid w:val="4CBF4118"/>
    <w:rsid w:val="4CC67D99"/>
    <w:rsid w:val="4CCA8498"/>
    <w:rsid w:val="4CDC2E28"/>
    <w:rsid w:val="4CDE27AE"/>
    <w:rsid w:val="4CEF82AC"/>
    <w:rsid w:val="4CF33F99"/>
    <w:rsid w:val="4CF97B1F"/>
    <w:rsid w:val="4D03BD7D"/>
    <w:rsid w:val="4D09F9F2"/>
    <w:rsid w:val="4D0A3ABE"/>
    <w:rsid w:val="4D0D9092"/>
    <w:rsid w:val="4D11C02E"/>
    <w:rsid w:val="4D139FCD"/>
    <w:rsid w:val="4D174E28"/>
    <w:rsid w:val="4D1BD794"/>
    <w:rsid w:val="4D1C33C6"/>
    <w:rsid w:val="4D1E5FF1"/>
    <w:rsid w:val="4D28A4A8"/>
    <w:rsid w:val="4D2BECA6"/>
    <w:rsid w:val="4D30ED3B"/>
    <w:rsid w:val="4D37856F"/>
    <w:rsid w:val="4D383301"/>
    <w:rsid w:val="4D39783D"/>
    <w:rsid w:val="4D3CEE01"/>
    <w:rsid w:val="4D40E1D7"/>
    <w:rsid w:val="4D415EF5"/>
    <w:rsid w:val="4D466490"/>
    <w:rsid w:val="4D4AFC2E"/>
    <w:rsid w:val="4D4D1254"/>
    <w:rsid w:val="4D55D5DD"/>
    <w:rsid w:val="4D581E2F"/>
    <w:rsid w:val="4D5F92B9"/>
    <w:rsid w:val="4D65D333"/>
    <w:rsid w:val="4D664081"/>
    <w:rsid w:val="4D691C7E"/>
    <w:rsid w:val="4D6B4418"/>
    <w:rsid w:val="4D6C5EBD"/>
    <w:rsid w:val="4D6DC3C2"/>
    <w:rsid w:val="4D6F3305"/>
    <w:rsid w:val="4D7326EB"/>
    <w:rsid w:val="4D732DDA"/>
    <w:rsid w:val="4D73EA30"/>
    <w:rsid w:val="4D766DFD"/>
    <w:rsid w:val="4D784278"/>
    <w:rsid w:val="4D78F5AE"/>
    <w:rsid w:val="4D7B2906"/>
    <w:rsid w:val="4D7F3CA2"/>
    <w:rsid w:val="4D84392A"/>
    <w:rsid w:val="4D8989FC"/>
    <w:rsid w:val="4D8D6BC5"/>
    <w:rsid w:val="4D8E0DA6"/>
    <w:rsid w:val="4D9DBBF6"/>
    <w:rsid w:val="4D9E6328"/>
    <w:rsid w:val="4D9E780C"/>
    <w:rsid w:val="4DA2DBCD"/>
    <w:rsid w:val="4DADD315"/>
    <w:rsid w:val="4DB5A3E2"/>
    <w:rsid w:val="4DB787A4"/>
    <w:rsid w:val="4DB8854D"/>
    <w:rsid w:val="4DB9A92F"/>
    <w:rsid w:val="4DBFCEBE"/>
    <w:rsid w:val="4DC3C624"/>
    <w:rsid w:val="4DC7E2BA"/>
    <w:rsid w:val="4DC904BA"/>
    <w:rsid w:val="4DCADABB"/>
    <w:rsid w:val="4DDBB63B"/>
    <w:rsid w:val="4DDD7747"/>
    <w:rsid w:val="4DE7ED21"/>
    <w:rsid w:val="4DED01B1"/>
    <w:rsid w:val="4DF0F0FC"/>
    <w:rsid w:val="4E04A2D2"/>
    <w:rsid w:val="4E07995F"/>
    <w:rsid w:val="4E12180A"/>
    <w:rsid w:val="4E15E796"/>
    <w:rsid w:val="4E18B98D"/>
    <w:rsid w:val="4E1BFBA3"/>
    <w:rsid w:val="4E1F0B77"/>
    <w:rsid w:val="4E228CB9"/>
    <w:rsid w:val="4E2AD9F6"/>
    <w:rsid w:val="4E32C66E"/>
    <w:rsid w:val="4E32D42E"/>
    <w:rsid w:val="4E343E9C"/>
    <w:rsid w:val="4E470E57"/>
    <w:rsid w:val="4E501D8A"/>
    <w:rsid w:val="4E53B08F"/>
    <w:rsid w:val="4E577820"/>
    <w:rsid w:val="4E61C370"/>
    <w:rsid w:val="4E62B473"/>
    <w:rsid w:val="4E6967C3"/>
    <w:rsid w:val="4E7135E4"/>
    <w:rsid w:val="4E713EE0"/>
    <w:rsid w:val="4E7A853D"/>
    <w:rsid w:val="4E7DFD47"/>
    <w:rsid w:val="4E834D4A"/>
    <w:rsid w:val="4E8774D9"/>
    <w:rsid w:val="4E8A1398"/>
    <w:rsid w:val="4E900A91"/>
    <w:rsid w:val="4E930E2B"/>
    <w:rsid w:val="4E9F2297"/>
    <w:rsid w:val="4EA72315"/>
    <w:rsid w:val="4EAD3E10"/>
    <w:rsid w:val="4EAEE7B3"/>
    <w:rsid w:val="4EB2E6E6"/>
    <w:rsid w:val="4EB5CFB0"/>
    <w:rsid w:val="4EBC9F16"/>
    <w:rsid w:val="4ED004E3"/>
    <w:rsid w:val="4ED987EB"/>
    <w:rsid w:val="4ED9C8F1"/>
    <w:rsid w:val="4EDACAB9"/>
    <w:rsid w:val="4EDD67E0"/>
    <w:rsid w:val="4EDE0768"/>
    <w:rsid w:val="4EE05E94"/>
    <w:rsid w:val="4EE328D9"/>
    <w:rsid w:val="4EE79295"/>
    <w:rsid w:val="4EF1ACFB"/>
    <w:rsid w:val="4EF2ADD8"/>
    <w:rsid w:val="4EF765ED"/>
    <w:rsid w:val="4EFAFE0E"/>
    <w:rsid w:val="4EFCB044"/>
    <w:rsid w:val="4EFE7270"/>
    <w:rsid w:val="4F039D21"/>
    <w:rsid w:val="4F0440FD"/>
    <w:rsid w:val="4F0A3146"/>
    <w:rsid w:val="4F0B14E7"/>
    <w:rsid w:val="4F180D2E"/>
    <w:rsid w:val="4F185E31"/>
    <w:rsid w:val="4F1A33F2"/>
    <w:rsid w:val="4F1A8661"/>
    <w:rsid w:val="4F1D585D"/>
    <w:rsid w:val="4F222C53"/>
    <w:rsid w:val="4F265D41"/>
    <w:rsid w:val="4F2841C6"/>
    <w:rsid w:val="4F293754"/>
    <w:rsid w:val="4F2AA103"/>
    <w:rsid w:val="4F2E40E8"/>
    <w:rsid w:val="4F321ED8"/>
    <w:rsid w:val="4F3BD0BA"/>
    <w:rsid w:val="4F3C4B22"/>
    <w:rsid w:val="4F4302DB"/>
    <w:rsid w:val="4F451113"/>
    <w:rsid w:val="4F476949"/>
    <w:rsid w:val="4F47B27E"/>
    <w:rsid w:val="4F4AA287"/>
    <w:rsid w:val="4F4C50A0"/>
    <w:rsid w:val="4F51B20D"/>
    <w:rsid w:val="4F54E96B"/>
    <w:rsid w:val="4F5AB0B5"/>
    <w:rsid w:val="4F5C80D7"/>
    <w:rsid w:val="4F60FD79"/>
    <w:rsid w:val="4F653143"/>
    <w:rsid w:val="4F666431"/>
    <w:rsid w:val="4F69FCDF"/>
    <w:rsid w:val="4F7BACB4"/>
    <w:rsid w:val="4F85A3CB"/>
    <w:rsid w:val="4F8CCAAF"/>
    <w:rsid w:val="4F8D82C5"/>
    <w:rsid w:val="4F928704"/>
    <w:rsid w:val="4F92D5D0"/>
    <w:rsid w:val="4F9B2557"/>
    <w:rsid w:val="4FA06C3C"/>
    <w:rsid w:val="4FA349C7"/>
    <w:rsid w:val="4FA36C55"/>
    <w:rsid w:val="4FA3B8BB"/>
    <w:rsid w:val="4FA3DD56"/>
    <w:rsid w:val="4FA5B747"/>
    <w:rsid w:val="4FA6784C"/>
    <w:rsid w:val="4FA79D53"/>
    <w:rsid w:val="4FADD05D"/>
    <w:rsid w:val="4FAEE0E6"/>
    <w:rsid w:val="4FB11CB6"/>
    <w:rsid w:val="4FC1D04A"/>
    <w:rsid w:val="4FCD0D0B"/>
    <w:rsid w:val="4FD092DF"/>
    <w:rsid w:val="4FD29DCD"/>
    <w:rsid w:val="4FD2E2CE"/>
    <w:rsid w:val="4FD70F6C"/>
    <w:rsid w:val="4FDB4DAF"/>
    <w:rsid w:val="4FDC82AE"/>
    <w:rsid w:val="4FDE3BA5"/>
    <w:rsid w:val="4FDF3660"/>
    <w:rsid w:val="4FE753EF"/>
    <w:rsid w:val="4FE8B9F0"/>
    <w:rsid w:val="4FF198BD"/>
    <w:rsid w:val="4FF61DBA"/>
    <w:rsid w:val="4FFB9848"/>
    <w:rsid w:val="5004FDE8"/>
    <w:rsid w:val="500ACCEB"/>
    <w:rsid w:val="500C0BE9"/>
    <w:rsid w:val="5015078F"/>
    <w:rsid w:val="5015DAED"/>
    <w:rsid w:val="5028438A"/>
    <w:rsid w:val="5028D2FB"/>
    <w:rsid w:val="502BE86D"/>
    <w:rsid w:val="502E26DF"/>
    <w:rsid w:val="5033763E"/>
    <w:rsid w:val="50355683"/>
    <w:rsid w:val="503B822B"/>
    <w:rsid w:val="503CE3A7"/>
    <w:rsid w:val="503D1529"/>
    <w:rsid w:val="503DE7F4"/>
    <w:rsid w:val="503FF1C2"/>
    <w:rsid w:val="5044D1BA"/>
    <w:rsid w:val="5047B6FC"/>
    <w:rsid w:val="5047BAFF"/>
    <w:rsid w:val="50485B3C"/>
    <w:rsid w:val="504B4BAC"/>
    <w:rsid w:val="504DB9D5"/>
    <w:rsid w:val="50507A61"/>
    <w:rsid w:val="505324A3"/>
    <w:rsid w:val="50575C8F"/>
    <w:rsid w:val="505D66A7"/>
    <w:rsid w:val="505FB2DA"/>
    <w:rsid w:val="50634EE0"/>
    <w:rsid w:val="506A0901"/>
    <w:rsid w:val="506E2A2D"/>
    <w:rsid w:val="5075D0AA"/>
    <w:rsid w:val="507A0DE4"/>
    <w:rsid w:val="507B061C"/>
    <w:rsid w:val="507B0CE0"/>
    <w:rsid w:val="508055C6"/>
    <w:rsid w:val="50823811"/>
    <w:rsid w:val="508434A5"/>
    <w:rsid w:val="5086A3B2"/>
    <w:rsid w:val="50871C0A"/>
    <w:rsid w:val="50893711"/>
    <w:rsid w:val="5091C81A"/>
    <w:rsid w:val="50948E5A"/>
    <w:rsid w:val="5094D081"/>
    <w:rsid w:val="509C2BBA"/>
    <w:rsid w:val="50A17AF4"/>
    <w:rsid w:val="50A9C76F"/>
    <w:rsid w:val="50B00950"/>
    <w:rsid w:val="50B53EB2"/>
    <w:rsid w:val="50BBADDB"/>
    <w:rsid w:val="50BF8941"/>
    <w:rsid w:val="50C1C15E"/>
    <w:rsid w:val="50C36EED"/>
    <w:rsid w:val="50CC2E12"/>
    <w:rsid w:val="50CD6A56"/>
    <w:rsid w:val="50D172AE"/>
    <w:rsid w:val="50D7E733"/>
    <w:rsid w:val="50DDEC8A"/>
    <w:rsid w:val="50DFA1EC"/>
    <w:rsid w:val="50E15F88"/>
    <w:rsid w:val="50E721C1"/>
    <w:rsid w:val="50EDD491"/>
    <w:rsid w:val="50F2CB2B"/>
    <w:rsid w:val="5108E4A4"/>
    <w:rsid w:val="510A746D"/>
    <w:rsid w:val="510B84E9"/>
    <w:rsid w:val="510F9F87"/>
    <w:rsid w:val="51111C8B"/>
    <w:rsid w:val="51128DE1"/>
    <w:rsid w:val="51144D7F"/>
    <w:rsid w:val="5116C252"/>
    <w:rsid w:val="511865D7"/>
    <w:rsid w:val="5120C248"/>
    <w:rsid w:val="51248CD3"/>
    <w:rsid w:val="5129865E"/>
    <w:rsid w:val="512E5EC1"/>
    <w:rsid w:val="5130C3FE"/>
    <w:rsid w:val="5132487F"/>
    <w:rsid w:val="5137A4BC"/>
    <w:rsid w:val="51386116"/>
    <w:rsid w:val="51395160"/>
    <w:rsid w:val="5139C192"/>
    <w:rsid w:val="513A178E"/>
    <w:rsid w:val="513B74B2"/>
    <w:rsid w:val="513E8784"/>
    <w:rsid w:val="5141CF3B"/>
    <w:rsid w:val="51452B29"/>
    <w:rsid w:val="51486A8E"/>
    <w:rsid w:val="514C1CEC"/>
    <w:rsid w:val="514C585D"/>
    <w:rsid w:val="514D26B9"/>
    <w:rsid w:val="5152AEBA"/>
    <w:rsid w:val="5158FB51"/>
    <w:rsid w:val="51590327"/>
    <w:rsid w:val="515A0B31"/>
    <w:rsid w:val="515B17EB"/>
    <w:rsid w:val="51663797"/>
    <w:rsid w:val="51688515"/>
    <w:rsid w:val="51697315"/>
    <w:rsid w:val="5171054B"/>
    <w:rsid w:val="517E9E63"/>
    <w:rsid w:val="51812D74"/>
    <w:rsid w:val="518383C6"/>
    <w:rsid w:val="518677E4"/>
    <w:rsid w:val="518E4467"/>
    <w:rsid w:val="519A5161"/>
    <w:rsid w:val="51A2B05D"/>
    <w:rsid w:val="51A3A340"/>
    <w:rsid w:val="51A7C005"/>
    <w:rsid w:val="51AA313E"/>
    <w:rsid w:val="51AA5ED0"/>
    <w:rsid w:val="51B690A7"/>
    <w:rsid w:val="51BB37A8"/>
    <w:rsid w:val="51C0A3F3"/>
    <w:rsid w:val="51C0DF17"/>
    <w:rsid w:val="51C955B6"/>
    <w:rsid w:val="51CD4117"/>
    <w:rsid w:val="51D03FC5"/>
    <w:rsid w:val="51D79D63"/>
    <w:rsid w:val="51E228F2"/>
    <w:rsid w:val="51E3F8EF"/>
    <w:rsid w:val="51E6C6F4"/>
    <w:rsid w:val="51E75AA3"/>
    <w:rsid w:val="51E9DA2D"/>
    <w:rsid w:val="51E9FFA8"/>
    <w:rsid w:val="51EE2627"/>
    <w:rsid w:val="51EF8AD3"/>
    <w:rsid w:val="51F641D7"/>
    <w:rsid w:val="51F7FE0C"/>
    <w:rsid w:val="51FC0462"/>
    <w:rsid w:val="51FD3AB3"/>
    <w:rsid w:val="520106BB"/>
    <w:rsid w:val="52011699"/>
    <w:rsid w:val="520BF22C"/>
    <w:rsid w:val="52113145"/>
    <w:rsid w:val="5212CD32"/>
    <w:rsid w:val="52136CFC"/>
    <w:rsid w:val="52183D72"/>
    <w:rsid w:val="5218BF72"/>
    <w:rsid w:val="5220EB09"/>
    <w:rsid w:val="52260384"/>
    <w:rsid w:val="522DDD13"/>
    <w:rsid w:val="5233DFB5"/>
    <w:rsid w:val="523636BB"/>
    <w:rsid w:val="523696F1"/>
    <w:rsid w:val="52378C4A"/>
    <w:rsid w:val="52389C4D"/>
    <w:rsid w:val="523D4EE1"/>
    <w:rsid w:val="5240C0D6"/>
    <w:rsid w:val="5242070A"/>
    <w:rsid w:val="52434A97"/>
    <w:rsid w:val="524F0996"/>
    <w:rsid w:val="5253B1E3"/>
    <w:rsid w:val="5253F41C"/>
    <w:rsid w:val="52553423"/>
    <w:rsid w:val="5256F4E3"/>
    <w:rsid w:val="52574563"/>
    <w:rsid w:val="525A2EE5"/>
    <w:rsid w:val="52620FC3"/>
    <w:rsid w:val="52628906"/>
    <w:rsid w:val="52751DE9"/>
    <w:rsid w:val="528EE50A"/>
    <w:rsid w:val="52941AA6"/>
    <w:rsid w:val="529899B2"/>
    <w:rsid w:val="52A4F542"/>
    <w:rsid w:val="52A8913D"/>
    <w:rsid w:val="52AC2AD7"/>
    <w:rsid w:val="52AD48B1"/>
    <w:rsid w:val="52B23CBA"/>
    <w:rsid w:val="52B57381"/>
    <w:rsid w:val="52B73CDE"/>
    <w:rsid w:val="52B7F177"/>
    <w:rsid w:val="52C0E12C"/>
    <w:rsid w:val="52C0F4D4"/>
    <w:rsid w:val="52C1C222"/>
    <w:rsid w:val="52C5046A"/>
    <w:rsid w:val="52C590E0"/>
    <w:rsid w:val="52C744DF"/>
    <w:rsid w:val="52CD46A8"/>
    <w:rsid w:val="52D140B7"/>
    <w:rsid w:val="52D2658E"/>
    <w:rsid w:val="52D336FE"/>
    <w:rsid w:val="52D3EBDB"/>
    <w:rsid w:val="52D4782F"/>
    <w:rsid w:val="52DEE6E6"/>
    <w:rsid w:val="52E10D53"/>
    <w:rsid w:val="52E369FB"/>
    <w:rsid w:val="5308B02A"/>
    <w:rsid w:val="530A0ADD"/>
    <w:rsid w:val="530D5E57"/>
    <w:rsid w:val="5313C0A2"/>
    <w:rsid w:val="531558C9"/>
    <w:rsid w:val="531B5054"/>
    <w:rsid w:val="531DC2DA"/>
    <w:rsid w:val="531F2C91"/>
    <w:rsid w:val="5322B405"/>
    <w:rsid w:val="5326F27E"/>
    <w:rsid w:val="532733F3"/>
    <w:rsid w:val="533F5224"/>
    <w:rsid w:val="533FBAA9"/>
    <w:rsid w:val="53521FE4"/>
    <w:rsid w:val="5358A215"/>
    <w:rsid w:val="53599612"/>
    <w:rsid w:val="535D4C82"/>
    <w:rsid w:val="535E8B61"/>
    <w:rsid w:val="5362A3C1"/>
    <w:rsid w:val="5365C2E5"/>
    <w:rsid w:val="5368BF17"/>
    <w:rsid w:val="536E50AD"/>
    <w:rsid w:val="536E7556"/>
    <w:rsid w:val="536EF855"/>
    <w:rsid w:val="537A2BDE"/>
    <w:rsid w:val="53831AF3"/>
    <w:rsid w:val="5385378A"/>
    <w:rsid w:val="5385C056"/>
    <w:rsid w:val="53880027"/>
    <w:rsid w:val="5396C52B"/>
    <w:rsid w:val="539761A0"/>
    <w:rsid w:val="5397E60A"/>
    <w:rsid w:val="53A43BB4"/>
    <w:rsid w:val="53AA3AF0"/>
    <w:rsid w:val="53BAFC59"/>
    <w:rsid w:val="53BD1B0C"/>
    <w:rsid w:val="53BFC189"/>
    <w:rsid w:val="53C013AE"/>
    <w:rsid w:val="53C6660E"/>
    <w:rsid w:val="53D8E9F1"/>
    <w:rsid w:val="53DE0B19"/>
    <w:rsid w:val="53DECBCC"/>
    <w:rsid w:val="53E1A4C4"/>
    <w:rsid w:val="53E1BD3D"/>
    <w:rsid w:val="53E56D92"/>
    <w:rsid w:val="53E5C87C"/>
    <w:rsid w:val="53EA9714"/>
    <w:rsid w:val="53ED9E2D"/>
    <w:rsid w:val="53F06E67"/>
    <w:rsid w:val="53F34936"/>
    <w:rsid w:val="53F40FD8"/>
    <w:rsid w:val="53F5F8DA"/>
    <w:rsid w:val="53F810B0"/>
    <w:rsid w:val="53F9B22D"/>
    <w:rsid w:val="53FD455F"/>
    <w:rsid w:val="5404DA8B"/>
    <w:rsid w:val="5408AFD3"/>
    <w:rsid w:val="540B2AD4"/>
    <w:rsid w:val="540BBE67"/>
    <w:rsid w:val="540BF504"/>
    <w:rsid w:val="541685E3"/>
    <w:rsid w:val="541E35FE"/>
    <w:rsid w:val="54224DAE"/>
    <w:rsid w:val="5423B0B4"/>
    <w:rsid w:val="54279EBE"/>
    <w:rsid w:val="5430C940"/>
    <w:rsid w:val="5436F1A4"/>
    <w:rsid w:val="543ACC3C"/>
    <w:rsid w:val="545E8E51"/>
    <w:rsid w:val="5466DE63"/>
    <w:rsid w:val="5467B278"/>
    <w:rsid w:val="5467E25D"/>
    <w:rsid w:val="54687926"/>
    <w:rsid w:val="5470A729"/>
    <w:rsid w:val="5471AD33"/>
    <w:rsid w:val="54722E6F"/>
    <w:rsid w:val="54799920"/>
    <w:rsid w:val="547E79A2"/>
    <w:rsid w:val="5480ED73"/>
    <w:rsid w:val="548A429E"/>
    <w:rsid w:val="5490489F"/>
    <w:rsid w:val="54925D5E"/>
    <w:rsid w:val="5492B9E2"/>
    <w:rsid w:val="54930701"/>
    <w:rsid w:val="5493DE51"/>
    <w:rsid w:val="549CB494"/>
    <w:rsid w:val="549F24A6"/>
    <w:rsid w:val="54A311AF"/>
    <w:rsid w:val="54A7A0E0"/>
    <w:rsid w:val="54A9D167"/>
    <w:rsid w:val="54AB4772"/>
    <w:rsid w:val="54AB6DA1"/>
    <w:rsid w:val="54AE4B6D"/>
    <w:rsid w:val="54B02866"/>
    <w:rsid w:val="54C50E46"/>
    <w:rsid w:val="54CEAD38"/>
    <w:rsid w:val="54CFEA28"/>
    <w:rsid w:val="54D6B195"/>
    <w:rsid w:val="54DCAF78"/>
    <w:rsid w:val="54E0BE39"/>
    <w:rsid w:val="54E351ED"/>
    <w:rsid w:val="54E54F57"/>
    <w:rsid w:val="54EF11C3"/>
    <w:rsid w:val="54FB86B3"/>
    <w:rsid w:val="5509691E"/>
    <w:rsid w:val="550D9EAE"/>
    <w:rsid w:val="550F4B88"/>
    <w:rsid w:val="55113E32"/>
    <w:rsid w:val="55151EDD"/>
    <w:rsid w:val="5516C743"/>
    <w:rsid w:val="5519274F"/>
    <w:rsid w:val="55199AD5"/>
    <w:rsid w:val="552498AF"/>
    <w:rsid w:val="552A9444"/>
    <w:rsid w:val="55394B3C"/>
    <w:rsid w:val="553E0D11"/>
    <w:rsid w:val="554183E0"/>
    <w:rsid w:val="554359EA"/>
    <w:rsid w:val="5543C7F4"/>
    <w:rsid w:val="554622A5"/>
    <w:rsid w:val="55473C86"/>
    <w:rsid w:val="55474451"/>
    <w:rsid w:val="5552841A"/>
    <w:rsid w:val="5553403E"/>
    <w:rsid w:val="55544656"/>
    <w:rsid w:val="5559CFD5"/>
    <w:rsid w:val="555DFEEA"/>
    <w:rsid w:val="556029EC"/>
    <w:rsid w:val="55663F6B"/>
    <w:rsid w:val="556F5ED5"/>
    <w:rsid w:val="5571F85C"/>
    <w:rsid w:val="55762179"/>
    <w:rsid w:val="558562FA"/>
    <w:rsid w:val="558A7458"/>
    <w:rsid w:val="5592677C"/>
    <w:rsid w:val="559764FB"/>
    <w:rsid w:val="559A30EE"/>
    <w:rsid w:val="559B0352"/>
    <w:rsid w:val="559C7EC6"/>
    <w:rsid w:val="559F30A9"/>
    <w:rsid w:val="55A267DE"/>
    <w:rsid w:val="55A44366"/>
    <w:rsid w:val="55AA5EF5"/>
    <w:rsid w:val="55BA8246"/>
    <w:rsid w:val="55BD2E57"/>
    <w:rsid w:val="55C53D12"/>
    <w:rsid w:val="55CB7E7C"/>
    <w:rsid w:val="55CE6E64"/>
    <w:rsid w:val="55D3F2EC"/>
    <w:rsid w:val="55D9E674"/>
    <w:rsid w:val="55E12531"/>
    <w:rsid w:val="55E6E720"/>
    <w:rsid w:val="55EADCC5"/>
    <w:rsid w:val="55EB89D9"/>
    <w:rsid w:val="55F0015E"/>
    <w:rsid w:val="55FC21F1"/>
    <w:rsid w:val="55FC38CA"/>
    <w:rsid w:val="56058C2D"/>
    <w:rsid w:val="560664BA"/>
    <w:rsid w:val="56073B61"/>
    <w:rsid w:val="560D607C"/>
    <w:rsid w:val="5616D715"/>
    <w:rsid w:val="5616E613"/>
    <w:rsid w:val="561AAC46"/>
    <w:rsid w:val="5623C8C3"/>
    <w:rsid w:val="562604B3"/>
    <w:rsid w:val="56279A0A"/>
    <w:rsid w:val="5627ECFE"/>
    <w:rsid w:val="562B276B"/>
    <w:rsid w:val="56315309"/>
    <w:rsid w:val="563272B3"/>
    <w:rsid w:val="56329E6E"/>
    <w:rsid w:val="5633D5C1"/>
    <w:rsid w:val="5636E3EA"/>
    <w:rsid w:val="56392B71"/>
    <w:rsid w:val="56413C64"/>
    <w:rsid w:val="564B0580"/>
    <w:rsid w:val="565F0409"/>
    <w:rsid w:val="56604053"/>
    <w:rsid w:val="56628AA1"/>
    <w:rsid w:val="5663E722"/>
    <w:rsid w:val="5665333F"/>
    <w:rsid w:val="566E7D1A"/>
    <w:rsid w:val="5670D382"/>
    <w:rsid w:val="5683BC0E"/>
    <w:rsid w:val="5684AE3F"/>
    <w:rsid w:val="568AEF55"/>
    <w:rsid w:val="568B924E"/>
    <w:rsid w:val="568C6415"/>
    <w:rsid w:val="568CF7EF"/>
    <w:rsid w:val="5697719F"/>
    <w:rsid w:val="569A1EFD"/>
    <w:rsid w:val="569C816B"/>
    <w:rsid w:val="569C8DDF"/>
    <w:rsid w:val="56A109B7"/>
    <w:rsid w:val="56A23871"/>
    <w:rsid w:val="56A3EE16"/>
    <w:rsid w:val="56A5C88F"/>
    <w:rsid w:val="56A60EEA"/>
    <w:rsid w:val="56C1B1C0"/>
    <w:rsid w:val="56C55B9C"/>
    <w:rsid w:val="56C69F63"/>
    <w:rsid w:val="56C78875"/>
    <w:rsid w:val="56CA2DB3"/>
    <w:rsid w:val="56CA4C54"/>
    <w:rsid w:val="56CD2B73"/>
    <w:rsid w:val="56CF7AAD"/>
    <w:rsid w:val="56D030E4"/>
    <w:rsid w:val="56D0C757"/>
    <w:rsid w:val="56D44C29"/>
    <w:rsid w:val="56D87ECB"/>
    <w:rsid w:val="56DAA034"/>
    <w:rsid w:val="56DC2EE7"/>
    <w:rsid w:val="56E00D71"/>
    <w:rsid w:val="56E5CFD1"/>
    <w:rsid w:val="56E752B2"/>
    <w:rsid w:val="56E970EE"/>
    <w:rsid w:val="56EC1046"/>
    <w:rsid w:val="56EC8512"/>
    <w:rsid w:val="56F027A1"/>
    <w:rsid w:val="56F2F2CF"/>
    <w:rsid w:val="56F2FF6C"/>
    <w:rsid w:val="56F37803"/>
    <w:rsid w:val="56F5158E"/>
    <w:rsid w:val="5700CEF8"/>
    <w:rsid w:val="5701A624"/>
    <w:rsid w:val="57063FE8"/>
    <w:rsid w:val="5706741C"/>
    <w:rsid w:val="570B89FB"/>
    <w:rsid w:val="570C62CE"/>
    <w:rsid w:val="570D5043"/>
    <w:rsid w:val="5710B918"/>
    <w:rsid w:val="5710EC0A"/>
    <w:rsid w:val="57121B37"/>
    <w:rsid w:val="5714A4AC"/>
    <w:rsid w:val="57159190"/>
    <w:rsid w:val="5717541F"/>
    <w:rsid w:val="5719862E"/>
    <w:rsid w:val="571BFB9A"/>
    <w:rsid w:val="5721B429"/>
    <w:rsid w:val="5727CA11"/>
    <w:rsid w:val="5728AB2A"/>
    <w:rsid w:val="5729286E"/>
    <w:rsid w:val="573000CC"/>
    <w:rsid w:val="573B73B1"/>
    <w:rsid w:val="57451C73"/>
    <w:rsid w:val="574754B2"/>
    <w:rsid w:val="574812D2"/>
    <w:rsid w:val="57492A03"/>
    <w:rsid w:val="574991CA"/>
    <w:rsid w:val="5749E91C"/>
    <w:rsid w:val="5752462C"/>
    <w:rsid w:val="5753A5E9"/>
    <w:rsid w:val="57571828"/>
    <w:rsid w:val="5757884C"/>
    <w:rsid w:val="575ACAAE"/>
    <w:rsid w:val="576B2212"/>
    <w:rsid w:val="576C78F7"/>
    <w:rsid w:val="577043D5"/>
    <w:rsid w:val="5770EC20"/>
    <w:rsid w:val="57774BDE"/>
    <w:rsid w:val="57830AE2"/>
    <w:rsid w:val="578A094B"/>
    <w:rsid w:val="578BC674"/>
    <w:rsid w:val="578CB675"/>
    <w:rsid w:val="578D841D"/>
    <w:rsid w:val="57944639"/>
    <w:rsid w:val="5796AFFE"/>
    <w:rsid w:val="579C68A2"/>
    <w:rsid w:val="579F8F1A"/>
    <w:rsid w:val="57A2F509"/>
    <w:rsid w:val="57A55A3A"/>
    <w:rsid w:val="57AA2F59"/>
    <w:rsid w:val="57AF7757"/>
    <w:rsid w:val="57B132CA"/>
    <w:rsid w:val="57B61BE3"/>
    <w:rsid w:val="57B6F9EF"/>
    <w:rsid w:val="57B8D35C"/>
    <w:rsid w:val="57B90A8E"/>
    <w:rsid w:val="57BB7694"/>
    <w:rsid w:val="57BC63F3"/>
    <w:rsid w:val="57BDB969"/>
    <w:rsid w:val="57C380CE"/>
    <w:rsid w:val="57C41374"/>
    <w:rsid w:val="57C84E45"/>
    <w:rsid w:val="57CF2203"/>
    <w:rsid w:val="57D4FB44"/>
    <w:rsid w:val="57D78BFE"/>
    <w:rsid w:val="57D82714"/>
    <w:rsid w:val="57D87A4F"/>
    <w:rsid w:val="57E5A19D"/>
    <w:rsid w:val="57E7DA29"/>
    <w:rsid w:val="57E97D29"/>
    <w:rsid w:val="57EB1139"/>
    <w:rsid w:val="57EC2329"/>
    <w:rsid w:val="57EE3DFB"/>
    <w:rsid w:val="57F2BA0C"/>
    <w:rsid w:val="57F49A08"/>
    <w:rsid w:val="57F6749E"/>
    <w:rsid w:val="57F911F9"/>
    <w:rsid w:val="57FDBD62"/>
    <w:rsid w:val="5800791F"/>
    <w:rsid w:val="58082092"/>
    <w:rsid w:val="5810572A"/>
    <w:rsid w:val="581138EA"/>
    <w:rsid w:val="58153807"/>
    <w:rsid w:val="581E7012"/>
    <w:rsid w:val="582283D2"/>
    <w:rsid w:val="5824087F"/>
    <w:rsid w:val="5825D54C"/>
    <w:rsid w:val="5828D344"/>
    <w:rsid w:val="582F01BD"/>
    <w:rsid w:val="5830A321"/>
    <w:rsid w:val="58388F21"/>
    <w:rsid w:val="58429BE6"/>
    <w:rsid w:val="584EEE19"/>
    <w:rsid w:val="5853247D"/>
    <w:rsid w:val="5853F03A"/>
    <w:rsid w:val="585A2141"/>
    <w:rsid w:val="585ACDF3"/>
    <w:rsid w:val="585CF762"/>
    <w:rsid w:val="585E7325"/>
    <w:rsid w:val="586C1FD3"/>
    <w:rsid w:val="586CB1ED"/>
    <w:rsid w:val="58737623"/>
    <w:rsid w:val="587D17AC"/>
    <w:rsid w:val="587F2058"/>
    <w:rsid w:val="5880C02F"/>
    <w:rsid w:val="58885C75"/>
    <w:rsid w:val="588A9724"/>
    <w:rsid w:val="588D0115"/>
    <w:rsid w:val="589208B8"/>
    <w:rsid w:val="5893C687"/>
    <w:rsid w:val="5895DEA6"/>
    <w:rsid w:val="5899A7CC"/>
    <w:rsid w:val="589EB79E"/>
    <w:rsid w:val="589F2567"/>
    <w:rsid w:val="58A1B593"/>
    <w:rsid w:val="58A4715E"/>
    <w:rsid w:val="58A5AA92"/>
    <w:rsid w:val="58AB8739"/>
    <w:rsid w:val="58ACFFF8"/>
    <w:rsid w:val="58AFB5E0"/>
    <w:rsid w:val="58B71B23"/>
    <w:rsid w:val="58BAB694"/>
    <w:rsid w:val="58C108AA"/>
    <w:rsid w:val="58CA3E44"/>
    <w:rsid w:val="58D01986"/>
    <w:rsid w:val="58D18DDC"/>
    <w:rsid w:val="58D23E12"/>
    <w:rsid w:val="58D3AC4F"/>
    <w:rsid w:val="58D53088"/>
    <w:rsid w:val="58D5EFD7"/>
    <w:rsid w:val="58DA07E1"/>
    <w:rsid w:val="58DBD73E"/>
    <w:rsid w:val="58DE11E2"/>
    <w:rsid w:val="58DEB5EB"/>
    <w:rsid w:val="58E5C692"/>
    <w:rsid w:val="58E7B543"/>
    <w:rsid w:val="58EE2A27"/>
    <w:rsid w:val="58F4A46C"/>
    <w:rsid w:val="58F604A0"/>
    <w:rsid w:val="58F8F649"/>
    <w:rsid w:val="58F95BC3"/>
    <w:rsid w:val="58FD9CDF"/>
    <w:rsid w:val="59091AC2"/>
    <w:rsid w:val="590EC85D"/>
    <w:rsid w:val="5913D93C"/>
    <w:rsid w:val="59146B22"/>
    <w:rsid w:val="5922ECB9"/>
    <w:rsid w:val="592934AC"/>
    <w:rsid w:val="592ED658"/>
    <w:rsid w:val="5932716D"/>
    <w:rsid w:val="5938D8F2"/>
    <w:rsid w:val="593AB0B1"/>
    <w:rsid w:val="593AF5AA"/>
    <w:rsid w:val="593C8741"/>
    <w:rsid w:val="594021FF"/>
    <w:rsid w:val="5940F41B"/>
    <w:rsid w:val="59429805"/>
    <w:rsid w:val="594414F7"/>
    <w:rsid w:val="5946F9AC"/>
    <w:rsid w:val="594AFF00"/>
    <w:rsid w:val="594B9B86"/>
    <w:rsid w:val="59522B89"/>
    <w:rsid w:val="59566E84"/>
    <w:rsid w:val="59579628"/>
    <w:rsid w:val="5959650E"/>
    <w:rsid w:val="595B37DE"/>
    <w:rsid w:val="595D438A"/>
    <w:rsid w:val="5965DB47"/>
    <w:rsid w:val="59667AD8"/>
    <w:rsid w:val="596EC9EE"/>
    <w:rsid w:val="596ECE51"/>
    <w:rsid w:val="59791052"/>
    <w:rsid w:val="597E073A"/>
    <w:rsid w:val="598C0FD8"/>
    <w:rsid w:val="598E3988"/>
    <w:rsid w:val="59909EC0"/>
    <w:rsid w:val="599398C4"/>
    <w:rsid w:val="59A02BDD"/>
    <w:rsid w:val="59A23F49"/>
    <w:rsid w:val="59A75B72"/>
    <w:rsid w:val="59A902BC"/>
    <w:rsid w:val="59B44EF1"/>
    <w:rsid w:val="59B6F041"/>
    <w:rsid w:val="59BCE6CB"/>
    <w:rsid w:val="59BE1A72"/>
    <w:rsid w:val="59C0901C"/>
    <w:rsid w:val="59C1FF6F"/>
    <w:rsid w:val="59C2F8D4"/>
    <w:rsid w:val="59C558AE"/>
    <w:rsid w:val="59CFAC34"/>
    <w:rsid w:val="59D29F7B"/>
    <w:rsid w:val="59D4481A"/>
    <w:rsid w:val="59D4C2E9"/>
    <w:rsid w:val="59D561FB"/>
    <w:rsid w:val="59D91EA0"/>
    <w:rsid w:val="59E24ED6"/>
    <w:rsid w:val="59E3292A"/>
    <w:rsid w:val="59E4698F"/>
    <w:rsid w:val="59EDA095"/>
    <w:rsid w:val="59F7EC6A"/>
    <w:rsid w:val="59F85C8F"/>
    <w:rsid w:val="59F98509"/>
    <w:rsid w:val="5A01239E"/>
    <w:rsid w:val="5A05F2FC"/>
    <w:rsid w:val="5A080BA2"/>
    <w:rsid w:val="5A0CF566"/>
    <w:rsid w:val="5A0D6EA4"/>
    <w:rsid w:val="5A0F705F"/>
    <w:rsid w:val="5A142542"/>
    <w:rsid w:val="5A1E7CC0"/>
    <w:rsid w:val="5A25BFC1"/>
    <w:rsid w:val="5A26DBC6"/>
    <w:rsid w:val="5A2E6FC5"/>
    <w:rsid w:val="5A34F537"/>
    <w:rsid w:val="5A35A3C3"/>
    <w:rsid w:val="5A3F2625"/>
    <w:rsid w:val="5A41F0BE"/>
    <w:rsid w:val="5A4265AB"/>
    <w:rsid w:val="5A4AE39A"/>
    <w:rsid w:val="5A4B4933"/>
    <w:rsid w:val="5A53B512"/>
    <w:rsid w:val="5A542699"/>
    <w:rsid w:val="5A5441D8"/>
    <w:rsid w:val="5A584A37"/>
    <w:rsid w:val="5A59D364"/>
    <w:rsid w:val="5A5B14FC"/>
    <w:rsid w:val="5A60BEF2"/>
    <w:rsid w:val="5A624804"/>
    <w:rsid w:val="5A625B2B"/>
    <w:rsid w:val="5A6F91A1"/>
    <w:rsid w:val="5A712EE1"/>
    <w:rsid w:val="5A719A91"/>
    <w:rsid w:val="5A744D9E"/>
    <w:rsid w:val="5A788553"/>
    <w:rsid w:val="5A790A60"/>
    <w:rsid w:val="5A7CA8AA"/>
    <w:rsid w:val="5A804454"/>
    <w:rsid w:val="5A819FE4"/>
    <w:rsid w:val="5A86D8BF"/>
    <w:rsid w:val="5A88FE0C"/>
    <w:rsid w:val="5A8B4C6A"/>
    <w:rsid w:val="5A8C076B"/>
    <w:rsid w:val="5A8D5CBA"/>
    <w:rsid w:val="5A8E77FB"/>
    <w:rsid w:val="5A9293C0"/>
    <w:rsid w:val="5A956ED4"/>
    <w:rsid w:val="5A9C2F21"/>
    <w:rsid w:val="5AA5BD30"/>
    <w:rsid w:val="5AAA9CF6"/>
    <w:rsid w:val="5AB5ACDC"/>
    <w:rsid w:val="5ABE8327"/>
    <w:rsid w:val="5AC275BC"/>
    <w:rsid w:val="5AC38530"/>
    <w:rsid w:val="5AC59320"/>
    <w:rsid w:val="5AC751FB"/>
    <w:rsid w:val="5AC9456B"/>
    <w:rsid w:val="5ACC7EDF"/>
    <w:rsid w:val="5AD47CA1"/>
    <w:rsid w:val="5AD48498"/>
    <w:rsid w:val="5AD58B84"/>
    <w:rsid w:val="5AD5D38E"/>
    <w:rsid w:val="5ADAFC3A"/>
    <w:rsid w:val="5ADB4413"/>
    <w:rsid w:val="5AE5B73C"/>
    <w:rsid w:val="5AE6E28E"/>
    <w:rsid w:val="5AEB2614"/>
    <w:rsid w:val="5AF58F4E"/>
    <w:rsid w:val="5AF6C6FA"/>
    <w:rsid w:val="5AF71051"/>
    <w:rsid w:val="5AFBA6F4"/>
    <w:rsid w:val="5AFBE4C7"/>
    <w:rsid w:val="5AFFB873"/>
    <w:rsid w:val="5B015451"/>
    <w:rsid w:val="5B060C14"/>
    <w:rsid w:val="5B070835"/>
    <w:rsid w:val="5B0895A2"/>
    <w:rsid w:val="5B0CDECC"/>
    <w:rsid w:val="5B0D0D28"/>
    <w:rsid w:val="5B0D288E"/>
    <w:rsid w:val="5B0F24E3"/>
    <w:rsid w:val="5B239538"/>
    <w:rsid w:val="5B3241C7"/>
    <w:rsid w:val="5B32C298"/>
    <w:rsid w:val="5B3F2044"/>
    <w:rsid w:val="5B3F9F4E"/>
    <w:rsid w:val="5B40E62A"/>
    <w:rsid w:val="5B44312C"/>
    <w:rsid w:val="5B4B229B"/>
    <w:rsid w:val="5B4DB2DD"/>
    <w:rsid w:val="5B53D638"/>
    <w:rsid w:val="5B584A65"/>
    <w:rsid w:val="5B5E8D0F"/>
    <w:rsid w:val="5B604885"/>
    <w:rsid w:val="5B67AC7E"/>
    <w:rsid w:val="5B68A8BD"/>
    <w:rsid w:val="5B6C7120"/>
    <w:rsid w:val="5B7CE6B2"/>
    <w:rsid w:val="5B7D1B0C"/>
    <w:rsid w:val="5B8040AE"/>
    <w:rsid w:val="5B85422F"/>
    <w:rsid w:val="5B859F82"/>
    <w:rsid w:val="5B8A51CD"/>
    <w:rsid w:val="5B8B888B"/>
    <w:rsid w:val="5B8DFC22"/>
    <w:rsid w:val="5B8F0EFC"/>
    <w:rsid w:val="5B9A7081"/>
    <w:rsid w:val="5BA557BC"/>
    <w:rsid w:val="5BA93046"/>
    <w:rsid w:val="5BA9E266"/>
    <w:rsid w:val="5BB2598F"/>
    <w:rsid w:val="5BB74A01"/>
    <w:rsid w:val="5BB8A0E8"/>
    <w:rsid w:val="5BBDB068"/>
    <w:rsid w:val="5BC03639"/>
    <w:rsid w:val="5BC2E8F3"/>
    <w:rsid w:val="5BC44B2D"/>
    <w:rsid w:val="5BCACE10"/>
    <w:rsid w:val="5BD0D521"/>
    <w:rsid w:val="5BD4F95E"/>
    <w:rsid w:val="5BDB6B49"/>
    <w:rsid w:val="5BDEB9CE"/>
    <w:rsid w:val="5BE6EDE9"/>
    <w:rsid w:val="5BEC6A28"/>
    <w:rsid w:val="5BF2DDD2"/>
    <w:rsid w:val="5BF3F7ED"/>
    <w:rsid w:val="5C027292"/>
    <w:rsid w:val="5C02BD08"/>
    <w:rsid w:val="5C0688DD"/>
    <w:rsid w:val="5C06E7E5"/>
    <w:rsid w:val="5C0B6092"/>
    <w:rsid w:val="5C0DE1C3"/>
    <w:rsid w:val="5C0E43B9"/>
    <w:rsid w:val="5C0F43C8"/>
    <w:rsid w:val="5C0F73A2"/>
    <w:rsid w:val="5C0FFCFC"/>
    <w:rsid w:val="5C11E241"/>
    <w:rsid w:val="5C11FC5E"/>
    <w:rsid w:val="5C161361"/>
    <w:rsid w:val="5C16A062"/>
    <w:rsid w:val="5C16BD94"/>
    <w:rsid w:val="5C1B3746"/>
    <w:rsid w:val="5C1B4189"/>
    <w:rsid w:val="5C1B69CD"/>
    <w:rsid w:val="5C1B870C"/>
    <w:rsid w:val="5C258F5C"/>
    <w:rsid w:val="5C269E06"/>
    <w:rsid w:val="5C285B03"/>
    <w:rsid w:val="5C2D24F4"/>
    <w:rsid w:val="5C2F2105"/>
    <w:rsid w:val="5C3000B1"/>
    <w:rsid w:val="5C3A5267"/>
    <w:rsid w:val="5C3FD465"/>
    <w:rsid w:val="5C43CAE0"/>
    <w:rsid w:val="5C443A66"/>
    <w:rsid w:val="5C4665B0"/>
    <w:rsid w:val="5C48AFCB"/>
    <w:rsid w:val="5C4E9B2A"/>
    <w:rsid w:val="5C543F2A"/>
    <w:rsid w:val="5C5642E2"/>
    <w:rsid w:val="5C57326A"/>
    <w:rsid w:val="5C588294"/>
    <w:rsid w:val="5C59E2AA"/>
    <w:rsid w:val="5C59FBBD"/>
    <w:rsid w:val="5C5D0289"/>
    <w:rsid w:val="5C6515E0"/>
    <w:rsid w:val="5C655640"/>
    <w:rsid w:val="5C684899"/>
    <w:rsid w:val="5C691B3A"/>
    <w:rsid w:val="5C6DA137"/>
    <w:rsid w:val="5C736176"/>
    <w:rsid w:val="5C74E4E1"/>
    <w:rsid w:val="5C774EC6"/>
    <w:rsid w:val="5C776C75"/>
    <w:rsid w:val="5C798C85"/>
    <w:rsid w:val="5C82DBF1"/>
    <w:rsid w:val="5C946496"/>
    <w:rsid w:val="5CA10DB3"/>
    <w:rsid w:val="5CA43612"/>
    <w:rsid w:val="5CAF01C8"/>
    <w:rsid w:val="5CB385A3"/>
    <w:rsid w:val="5CB47F0A"/>
    <w:rsid w:val="5CB78AE6"/>
    <w:rsid w:val="5CB847B0"/>
    <w:rsid w:val="5CBAA51C"/>
    <w:rsid w:val="5CBCB063"/>
    <w:rsid w:val="5CBE58CA"/>
    <w:rsid w:val="5CBEA396"/>
    <w:rsid w:val="5CC5C76E"/>
    <w:rsid w:val="5CC8F3D8"/>
    <w:rsid w:val="5CC9D2FF"/>
    <w:rsid w:val="5CCAF18F"/>
    <w:rsid w:val="5CD32A61"/>
    <w:rsid w:val="5CDFA485"/>
    <w:rsid w:val="5CE364A8"/>
    <w:rsid w:val="5CEAB91B"/>
    <w:rsid w:val="5CEB722C"/>
    <w:rsid w:val="5CF3D0D8"/>
    <w:rsid w:val="5CF95BE3"/>
    <w:rsid w:val="5CFC77F2"/>
    <w:rsid w:val="5CFDE356"/>
    <w:rsid w:val="5D0828F8"/>
    <w:rsid w:val="5D09D18D"/>
    <w:rsid w:val="5D1137A4"/>
    <w:rsid w:val="5D11F5C6"/>
    <w:rsid w:val="5D1A7373"/>
    <w:rsid w:val="5D23FEF2"/>
    <w:rsid w:val="5D307BAC"/>
    <w:rsid w:val="5D313D25"/>
    <w:rsid w:val="5D3B4C95"/>
    <w:rsid w:val="5D3FC9A2"/>
    <w:rsid w:val="5D49C588"/>
    <w:rsid w:val="5D5F863D"/>
    <w:rsid w:val="5D6530BC"/>
    <w:rsid w:val="5D73D385"/>
    <w:rsid w:val="5D8541EC"/>
    <w:rsid w:val="5D879500"/>
    <w:rsid w:val="5D891813"/>
    <w:rsid w:val="5D89CC38"/>
    <w:rsid w:val="5D89D567"/>
    <w:rsid w:val="5D8B52B4"/>
    <w:rsid w:val="5D999CB6"/>
    <w:rsid w:val="5DA012AC"/>
    <w:rsid w:val="5DA0C77B"/>
    <w:rsid w:val="5DA3513E"/>
    <w:rsid w:val="5DA5050C"/>
    <w:rsid w:val="5DA74E42"/>
    <w:rsid w:val="5DA95D95"/>
    <w:rsid w:val="5DAA490A"/>
    <w:rsid w:val="5DAC184B"/>
    <w:rsid w:val="5DB00D66"/>
    <w:rsid w:val="5DB119B0"/>
    <w:rsid w:val="5DB3AEAB"/>
    <w:rsid w:val="5DC204CC"/>
    <w:rsid w:val="5DC490C8"/>
    <w:rsid w:val="5DC5B181"/>
    <w:rsid w:val="5DCE2902"/>
    <w:rsid w:val="5DCF8BE7"/>
    <w:rsid w:val="5DD01819"/>
    <w:rsid w:val="5DD07B07"/>
    <w:rsid w:val="5DD1D808"/>
    <w:rsid w:val="5DDBE584"/>
    <w:rsid w:val="5DE38036"/>
    <w:rsid w:val="5DE40E6B"/>
    <w:rsid w:val="5DE47595"/>
    <w:rsid w:val="5DE63047"/>
    <w:rsid w:val="5DF71179"/>
    <w:rsid w:val="5DFB3DD5"/>
    <w:rsid w:val="5DFBB231"/>
    <w:rsid w:val="5DFDD27E"/>
    <w:rsid w:val="5E006F68"/>
    <w:rsid w:val="5E099B20"/>
    <w:rsid w:val="5E0F0977"/>
    <w:rsid w:val="5E1374D9"/>
    <w:rsid w:val="5E1890B4"/>
    <w:rsid w:val="5E1B0351"/>
    <w:rsid w:val="5E22DC2B"/>
    <w:rsid w:val="5E24EF48"/>
    <w:rsid w:val="5E272ADD"/>
    <w:rsid w:val="5E295884"/>
    <w:rsid w:val="5E2F338F"/>
    <w:rsid w:val="5E32D213"/>
    <w:rsid w:val="5E37F606"/>
    <w:rsid w:val="5E3E4DD7"/>
    <w:rsid w:val="5E3F10AA"/>
    <w:rsid w:val="5E3F8201"/>
    <w:rsid w:val="5E44EC86"/>
    <w:rsid w:val="5E486DFD"/>
    <w:rsid w:val="5E547EFD"/>
    <w:rsid w:val="5E5888D5"/>
    <w:rsid w:val="5E5C8320"/>
    <w:rsid w:val="5E5CBE74"/>
    <w:rsid w:val="5E61999E"/>
    <w:rsid w:val="5E63A0E1"/>
    <w:rsid w:val="5E648CD4"/>
    <w:rsid w:val="5E6533B7"/>
    <w:rsid w:val="5E69E44D"/>
    <w:rsid w:val="5E6C47CC"/>
    <w:rsid w:val="5E6FB0FA"/>
    <w:rsid w:val="5E73273D"/>
    <w:rsid w:val="5E75D589"/>
    <w:rsid w:val="5E76564F"/>
    <w:rsid w:val="5E778441"/>
    <w:rsid w:val="5E78BD4E"/>
    <w:rsid w:val="5E7DBCC1"/>
    <w:rsid w:val="5E7EC7B1"/>
    <w:rsid w:val="5E7F4341"/>
    <w:rsid w:val="5E86CCAF"/>
    <w:rsid w:val="5E8FF995"/>
    <w:rsid w:val="5E94FCF7"/>
    <w:rsid w:val="5E95E473"/>
    <w:rsid w:val="5E97B01A"/>
    <w:rsid w:val="5E9F02CB"/>
    <w:rsid w:val="5E9F436C"/>
    <w:rsid w:val="5EA0E082"/>
    <w:rsid w:val="5EA1AD9D"/>
    <w:rsid w:val="5EA35C68"/>
    <w:rsid w:val="5EA6E84A"/>
    <w:rsid w:val="5EA74D8A"/>
    <w:rsid w:val="5EB169A8"/>
    <w:rsid w:val="5EB34126"/>
    <w:rsid w:val="5EB71F02"/>
    <w:rsid w:val="5EB9177F"/>
    <w:rsid w:val="5EC14A2D"/>
    <w:rsid w:val="5EC2BC7B"/>
    <w:rsid w:val="5ED61C49"/>
    <w:rsid w:val="5EE065AB"/>
    <w:rsid w:val="5EE5A794"/>
    <w:rsid w:val="5EE62FE5"/>
    <w:rsid w:val="5EE87509"/>
    <w:rsid w:val="5EEBBB55"/>
    <w:rsid w:val="5EF168AD"/>
    <w:rsid w:val="5EF2ABCE"/>
    <w:rsid w:val="5EF9CF2D"/>
    <w:rsid w:val="5EFBDE24"/>
    <w:rsid w:val="5EFCA343"/>
    <w:rsid w:val="5F0C2183"/>
    <w:rsid w:val="5F0CBE89"/>
    <w:rsid w:val="5F131B55"/>
    <w:rsid w:val="5F161852"/>
    <w:rsid w:val="5F17E27A"/>
    <w:rsid w:val="5F17FD88"/>
    <w:rsid w:val="5F1955E5"/>
    <w:rsid w:val="5F1DFC56"/>
    <w:rsid w:val="5F24036B"/>
    <w:rsid w:val="5F2617AF"/>
    <w:rsid w:val="5F33EC6A"/>
    <w:rsid w:val="5F3473CD"/>
    <w:rsid w:val="5F380457"/>
    <w:rsid w:val="5F38DB6C"/>
    <w:rsid w:val="5F3A7114"/>
    <w:rsid w:val="5F472890"/>
    <w:rsid w:val="5F48364D"/>
    <w:rsid w:val="5F4C98BE"/>
    <w:rsid w:val="5F4CA459"/>
    <w:rsid w:val="5F58D03C"/>
    <w:rsid w:val="5F59805A"/>
    <w:rsid w:val="5F5A5E62"/>
    <w:rsid w:val="5F5ABFA7"/>
    <w:rsid w:val="5F6A3746"/>
    <w:rsid w:val="5F7157D4"/>
    <w:rsid w:val="5F739183"/>
    <w:rsid w:val="5F7931FB"/>
    <w:rsid w:val="5F7E6DE0"/>
    <w:rsid w:val="5F82566D"/>
    <w:rsid w:val="5F86D8EB"/>
    <w:rsid w:val="5F8ED8F5"/>
    <w:rsid w:val="5F913B79"/>
    <w:rsid w:val="5F9240B0"/>
    <w:rsid w:val="5F953270"/>
    <w:rsid w:val="5F9C4DA0"/>
    <w:rsid w:val="5F9C5C54"/>
    <w:rsid w:val="5F9F69E3"/>
    <w:rsid w:val="5FA41FA0"/>
    <w:rsid w:val="5FAE5357"/>
    <w:rsid w:val="5FB833DA"/>
    <w:rsid w:val="5FB97303"/>
    <w:rsid w:val="5FC02DA8"/>
    <w:rsid w:val="5FC2A128"/>
    <w:rsid w:val="5FCD441E"/>
    <w:rsid w:val="5FCE8FDA"/>
    <w:rsid w:val="5FCE9587"/>
    <w:rsid w:val="5FD22A3D"/>
    <w:rsid w:val="5FD72E71"/>
    <w:rsid w:val="5FD824C8"/>
    <w:rsid w:val="5FD8BD37"/>
    <w:rsid w:val="5FDC06D8"/>
    <w:rsid w:val="5FE0AA50"/>
    <w:rsid w:val="5FE1CD98"/>
    <w:rsid w:val="5FE56471"/>
    <w:rsid w:val="5FE5973C"/>
    <w:rsid w:val="5FE606DB"/>
    <w:rsid w:val="5FE6358A"/>
    <w:rsid w:val="5FE6D069"/>
    <w:rsid w:val="5FEABEBD"/>
    <w:rsid w:val="5FEE07BB"/>
    <w:rsid w:val="5FEEE1E6"/>
    <w:rsid w:val="5FF15C71"/>
    <w:rsid w:val="5FF4840B"/>
    <w:rsid w:val="5FF6AEB0"/>
    <w:rsid w:val="5FF99D51"/>
    <w:rsid w:val="5FF9AF15"/>
    <w:rsid w:val="60022B49"/>
    <w:rsid w:val="60078627"/>
    <w:rsid w:val="600D65BD"/>
    <w:rsid w:val="601409BB"/>
    <w:rsid w:val="60165CA3"/>
    <w:rsid w:val="6019A357"/>
    <w:rsid w:val="601B2069"/>
    <w:rsid w:val="601F554F"/>
    <w:rsid w:val="60213A22"/>
    <w:rsid w:val="602248DE"/>
    <w:rsid w:val="602E620F"/>
    <w:rsid w:val="60329A2D"/>
    <w:rsid w:val="6036CBC9"/>
    <w:rsid w:val="603EE894"/>
    <w:rsid w:val="603F4074"/>
    <w:rsid w:val="6044C5AB"/>
    <w:rsid w:val="604AC247"/>
    <w:rsid w:val="604E36B8"/>
    <w:rsid w:val="605345F8"/>
    <w:rsid w:val="605A5DE9"/>
    <w:rsid w:val="605A66E2"/>
    <w:rsid w:val="605F19A9"/>
    <w:rsid w:val="606176E5"/>
    <w:rsid w:val="60626113"/>
    <w:rsid w:val="6063310E"/>
    <w:rsid w:val="606807E2"/>
    <w:rsid w:val="6069EB66"/>
    <w:rsid w:val="6070F3C4"/>
    <w:rsid w:val="6072EF03"/>
    <w:rsid w:val="607A8ED6"/>
    <w:rsid w:val="607BAAED"/>
    <w:rsid w:val="607E6ABD"/>
    <w:rsid w:val="60803CE9"/>
    <w:rsid w:val="60842A6C"/>
    <w:rsid w:val="60877A4A"/>
    <w:rsid w:val="608AA94A"/>
    <w:rsid w:val="6093A511"/>
    <w:rsid w:val="6094989B"/>
    <w:rsid w:val="60953010"/>
    <w:rsid w:val="609A8AE4"/>
    <w:rsid w:val="609AA99E"/>
    <w:rsid w:val="609F9A05"/>
    <w:rsid w:val="609FD4C6"/>
    <w:rsid w:val="60AAE96F"/>
    <w:rsid w:val="60ACC698"/>
    <w:rsid w:val="60AEA203"/>
    <w:rsid w:val="60B05309"/>
    <w:rsid w:val="60B1AFE8"/>
    <w:rsid w:val="60B47AF5"/>
    <w:rsid w:val="60B57562"/>
    <w:rsid w:val="60B5A8AE"/>
    <w:rsid w:val="60B9C263"/>
    <w:rsid w:val="60C2E5A0"/>
    <w:rsid w:val="60C7E359"/>
    <w:rsid w:val="60D23B29"/>
    <w:rsid w:val="60D7D874"/>
    <w:rsid w:val="60E8517E"/>
    <w:rsid w:val="60EAE043"/>
    <w:rsid w:val="60EEE216"/>
    <w:rsid w:val="60F05EF5"/>
    <w:rsid w:val="60F0F26D"/>
    <w:rsid w:val="60FAFBE6"/>
    <w:rsid w:val="60FE1067"/>
    <w:rsid w:val="6102F445"/>
    <w:rsid w:val="6111599A"/>
    <w:rsid w:val="6113198B"/>
    <w:rsid w:val="6120ED10"/>
    <w:rsid w:val="61231F85"/>
    <w:rsid w:val="6123F753"/>
    <w:rsid w:val="6128F50F"/>
    <w:rsid w:val="6129993C"/>
    <w:rsid w:val="6133B696"/>
    <w:rsid w:val="6135E8A6"/>
    <w:rsid w:val="61369D56"/>
    <w:rsid w:val="613AFFBC"/>
    <w:rsid w:val="613B5368"/>
    <w:rsid w:val="613EBEF8"/>
    <w:rsid w:val="61417958"/>
    <w:rsid w:val="614386AE"/>
    <w:rsid w:val="614B0501"/>
    <w:rsid w:val="614C4E49"/>
    <w:rsid w:val="61507984"/>
    <w:rsid w:val="61523844"/>
    <w:rsid w:val="6152F470"/>
    <w:rsid w:val="6159E306"/>
    <w:rsid w:val="61636B62"/>
    <w:rsid w:val="6165DFBE"/>
    <w:rsid w:val="61664DF0"/>
    <w:rsid w:val="616BEC08"/>
    <w:rsid w:val="6174312C"/>
    <w:rsid w:val="6175235E"/>
    <w:rsid w:val="617AD1F2"/>
    <w:rsid w:val="617E219F"/>
    <w:rsid w:val="6191018A"/>
    <w:rsid w:val="6194C713"/>
    <w:rsid w:val="61960675"/>
    <w:rsid w:val="6196C158"/>
    <w:rsid w:val="619EC895"/>
    <w:rsid w:val="619F3AC6"/>
    <w:rsid w:val="619F5071"/>
    <w:rsid w:val="619FEC3E"/>
    <w:rsid w:val="61AE0551"/>
    <w:rsid w:val="61AFC780"/>
    <w:rsid w:val="61B03D7F"/>
    <w:rsid w:val="61B44716"/>
    <w:rsid w:val="61BB4151"/>
    <w:rsid w:val="61BC9A47"/>
    <w:rsid w:val="61BE1084"/>
    <w:rsid w:val="61C4B7B1"/>
    <w:rsid w:val="61C56D08"/>
    <w:rsid w:val="61CA4F3C"/>
    <w:rsid w:val="61CAD239"/>
    <w:rsid w:val="61CEEE67"/>
    <w:rsid w:val="61DEA9B9"/>
    <w:rsid w:val="61E67CDC"/>
    <w:rsid w:val="61E6C4E3"/>
    <w:rsid w:val="61E73B53"/>
    <w:rsid w:val="61EDED86"/>
    <w:rsid w:val="61EF77E8"/>
    <w:rsid w:val="61F377E6"/>
    <w:rsid w:val="61F530F5"/>
    <w:rsid w:val="61FB37E6"/>
    <w:rsid w:val="6203E4E5"/>
    <w:rsid w:val="62101551"/>
    <w:rsid w:val="62117C73"/>
    <w:rsid w:val="6215F828"/>
    <w:rsid w:val="621E1F09"/>
    <w:rsid w:val="621F896B"/>
    <w:rsid w:val="621FC91C"/>
    <w:rsid w:val="622045C3"/>
    <w:rsid w:val="6221D51D"/>
    <w:rsid w:val="62288A33"/>
    <w:rsid w:val="622D3BC9"/>
    <w:rsid w:val="6230B664"/>
    <w:rsid w:val="6233E134"/>
    <w:rsid w:val="6235C1D3"/>
    <w:rsid w:val="62368A8C"/>
    <w:rsid w:val="623AA070"/>
    <w:rsid w:val="6242A483"/>
    <w:rsid w:val="624DCEDB"/>
    <w:rsid w:val="625B1AA1"/>
    <w:rsid w:val="625C5CE4"/>
    <w:rsid w:val="625CE825"/>
    <w:rsid w:val="625E5DF3"/>
    <w:rsid w:val="625EBD40"/>
    <w:rsid w:val="626B90D4"/>
    <w:rsid w:val="626BC479"/>
    <w:rsid w:val="626E423A"/>
    <w:rsid w:val="626F10C3"/>
    <w:rsid w:val="627084F2"/>
    <w:rsid w:val="6271E6E7"/>
    <w:rsid w:val="62744AA9"/>
    <w:rsid w:val="62783ECA"/>
    <w:rsid w:val="627AD26C"/>
    <w:rsid w:val="627BE6C0"/>
    <w:rsid w:val="627C35AF"/>
    <w:rsid w:val="6282F49C"/>
    <w:rsid w:val="628BBB3C"/>
    <w:rsid w:val="628DEB34"/>
    <w:rsid w:val="62973148"/>
    <w:rsid w:val="6299DDCA"/>
    <w:rsid w:val="629DAF8B"/>
    <w:rsid w:val="62A25C7C"/>
    <w:rsid w:val="62A2FAB5"/>
    <w:rsid w:val="62A5DE67"/>
    <w:rsid w:val="62A97FDC"/>
    <w:rsid w:val="62ACF142"/>
    <w:rsid w:val="62ADA95B"/>
    <w:rsid w:val="62B30B18"/>
    <w:rsid w:val="62B431C6"/>
    <w:rsid w:val="62B4F498"/>
    <w:rsid w:val="62B54096"/>
    <w:rsid w:val="62B5C108"/>
    <w:rsid w:val="62B86C25"/>
    <w:rsid w:val="62B95188"/>
    <w:rsid w:val="62BA53C3"/>
    <w:rsid w:val="62C3887B"/>
    <w:rsid w:val="62CB0C73"/>
    <w:rsid w:val="62D07F15"/>
    <w:rsid w:val="62D0C4FA"/>
    <w:rsid w:val="62D1A77D"/>
    <w:rsid w:val="62DD1CE5"/>
    <w:rsid w:val="62E4BE09"/>
    <w:rsid w:val="62E5ACDD"/>
    <w:rsid w:val="62E9F2DE"/>
    <w:rsid w:val="62EA6FE4"/>
    <w:rsid w:val="62EA87A1"/>
    <w:rsid w:val="62ECD16D"/>
    <w:rsid w:val="62EE2357"/>
    <w:rsid w:val="62F6B3A8"/>
    <w:rsid w:val="62F9A7E0"/>
    <w:rsid w:val="63032DC9"/>
    <w:rsid w:val="63071D43"/>
    <w:rsid w:val="630AAA8B"/>
    <w:rsid w:val="630EC6B8"/>
    <w:rsid w:val="6311F04D"/>
    <w:rsid w:val="63149AD3"/>
    <w:rsid w:val="631C1C38"/>
    <w:rsid w:val="631CCEC7"/>
    <w:rsid w:val="63247C66"/>
    <w:rsid w:val="6329EF7D"/>
    <w:rsid w:val="632F3BC6"/>
    <w:rsid w:val="6331198E"/>
    <w:rsid w:val="6337DCE7"/>
    <w:rsid w:val="633ABDB7"/>
    <w:rsid w:val="633BF47B"/>
    <w:rsid w:val="6343BF28"/>
    <w:rsid w:val="63450354"/>
    <w:rsid w:val="634763C2"/>
    <w:rsid w:val="634885DB"/>
    <w:rsid w:val="634A467E"/>
    <w:rsid w:val="634C1914"/>
    <w:rsid w:val="634D56B4"/>
    <w:rsid w:val="6350DF26"/>
    <w:rsid w:val="63516055"/>
    <w:rsid w:val="63559420"/>
    <w:rsid w:val="635647A3"/>
    <w:rsid w:val="635A93BF"/>
    <w:rsid w:val="635CCE79"/>
    <w:rsid w:val="63605F4A"/>
    <w:rsid w:val="6361AD71"/>
    <w:rsid w:val="6361F559"/>
    <w:rsid w:val="63677E61"/>
    <w:rsid w:val="636D2344"/>
    <w:rsid w:val="6373B4C9"/>
    <w:rsid w:val="6375D0E3"/>
    <w:rsid w:val="6376CA9D"/>
    <w:rsid w:val="6382C4DB"/>
    <w:rsid w:val="638B05A8"/>
    <w:rsid w:val="638DED5D"/>
    <w:rsid w:val="639E8D9C"/>
    <w:rsid w:val="639EBE99"/>
    <w:rsid w:val="63A3C177"/>
    <w:rsid w:val="63A614FA"/>
    <w:rsid w:val="63A9BB1B"/>
    <w:rsid w:val="63AA17D3"/>
    <w:rsid w:val="63B7848A"/>
    <w:rsid w:val="63C76871"/>
    <w:rsid w:val="63C7A953"/>
    <w:rsid w:val="63CAC169"/>
    <w:rsid w:val="63D01DDB"/>
    <w:rsid w:val="63D2D9B4"/>
    <w:rsid w:val="63D42234"/>
    <w:rsid w:val="63D4528A"/>
    <w:rsid w:val="63D61924"/>
    <w:rsid w:val="63E34B91"/>
    <w:rsid w:val="63E52576"/>
    <w:rsid w:val="63E56CBB"/>
    <w:rsid w:val="63E7E85F"/>
    <w:rsid w:val="63EB5C11"/>
    <w:rsid w:val="63F8A4EA"/>
    <w:rsid w:val="64042FF8"/>
    <w:rsid w:val="64115F82"/>
    <w:rsid w:val="6415E73E"/>
    <w:rsid w:val="6417A106"/>
    <w:rsid w:val="641FCD50"/>
    <w:rsid w:val="6421EE04"/>
    <w:rsid w:val="6423E1FF"/>
    <w:rsid w:val="642B76B1"/>
    <w:rsid w:val="642E999F"/>
    <w:rsid w:val="643628B7"/>
    <w:rsid w:val="643B33B6"/>
    <w:rsid w:val="6446F30F"/>
    <w:rsid w:val="64471F39"/>
    <w:rsid w:val="644815CC"/>
    <w:rsid w:val="644E87F8"/>
    <w:rsid w:val="6450EBFA"/>
    <w:rsid w:val="64556B13"/>
    <w:rsid w:val="645926FB"/>
    <w:rsid w:val="645B5A71"/>
    <w:rsid w:val="645E3AC3"/>
    <w:rsid w:val="645E5599"/>
    <w:rsid w:val="64612AB8"/>
    <w:rsid w:val="64666320"/>
    <w:rsid w:val="646B2061"/>
    <w:rsid w:val="646D402E"/>
    <w:rsid w:val="646EE239"/>
    <w:rsid w:val="6473EC0A"/>
    <w:rsid w:val="647582B0"/>
    <w:rsid w:val="64785400"/>
    <w:rsid w:val="6482F40C"/>
    <w:rsid w:val="648413E4"/>
    <w:rsid w:val="648D28BB"/>
    <w:rsid w:val="64915FBB"/>
    <w:rsid w:val="6499E739"/>
    <w:rsid w:val="649BBCC6"/>
    <w:rsid w:val="649C1F12"/>
    <w:rsid w:val="649CC68B"/>
    <w:rsid w:val="64A9B601"/>
    <w:rsid w:val="64AC76A8"/>
    <w:rsid w:val="64ACCB2B"/>
    <w:rsid w:val="64B03B63"/>
    <w:rsid w:val="64B03FCE"/>
    <w:rsid w:val="64B52840"/>
    <w:rsid w:val="64B54947"/>
    <w:rsid w:val="64B7AD79"/>
    <w:rsid w:val="64B963EF"/>
    <w:rsid w:val="64BC702C"/>
    <w:rsid w:val="64C6DFEC"/>
    <w:rsid w:val="64C870F6"/>
    <w:rsid w:val="64CFA451"/>
    <w:rsid w:val="64D311ED"/>
    <w:rsid w:val="64D4BB52"/>
    <w:rsid w:val="64D63D83"/>
    <w:rsid w:val="64D703B2"/>
    <w:rsid w:val="64DA0F01"/>
    <w:rsid w:val="64DBD136"/>
    <w:rsid w:val="64DD08C3"/>
    <w:rsid w:val="64DF420D"/>
    <w:rsid w:val="64E2C0F4"/>
    <w:rsid w:val="64E3C0DA"/>
    <w:rsid w:val="64E4BCEE"/>
    <w:rsid w:val="64F0A55A"/>
    <w:rsid w:val="64F0DE60"/>
    <w:rsid w:val="64F94772"/>
    <w:rsid w:val="64FF7D31"/>
    <w:rsid w:val="650ECD74"/>
    <w:rsid w:val="65122CBB"/>
    <w:rsid w:val="65167B31"/>
    <w:rsid w:val="65177012"/>
    <w:rsid w:val="651AC820"/>
    <w:rsid w:val="652047C2"/>
    <w:rsid w:val="6526B619"/>
    <w:rsid w:val="652B552D"/>
    <w:rsid w:val="654B90D1"/>
    <w:rsid w:val="654E7318"/>
    <w:rsid w:val="654E7E4F"/>
    <w:rsid w:val="654EEE40"/>
    <w:rsid w:val="65512863"/>
    <w:rsid w:val="65521B7A"/>
    <w:rsid w:val="655D6EAE"/>
    <w:rsid w:val="655FBB1D"/>
    <w:rsid w:val="6561DCEA"/>
    <w:rsid w:val="6565ACA5"/>
    <w:rsid w:val="6566EA01"/>
    <w:rsid w:val="656C97CE"/>
    <w:rsid w:val="656D959B"/>
    <w:rsid w:val="65702191"/>
    <w:rsid w:val="657293D7"/>
    <w:rsid w:val="6573C76D"/>
    <w:rsid w:val="65761A8D"/>
    <w:rsid w:val="657649CF"/>
    <w:rsid w:val="6578C83B"/>
    <w:rsid w:val="657B5FA6"/>
    <w:rsid w:val="657C9C62"/>
    <w:rsid w:val="657E6948"/>
    <w:rsid w:val="65849D3F"/>
    <w:rsid w:val="6592B090"/>
    <w:rsid w:val="6594081C"/>
    <w:rsid w:val="659880DA"/>
    <w:rsid w:val="659A63F7"/>
    <w:rsid w:val="659C5908"/>
    <w:rsid w:val="659E1337"/>
    <w:rsid w:val="65A431AC"/>
    <w:rsid w:val="65A7CFF9"/>
    <w:rsid w:val="65A87808"/>
    <w:rsid w:val="65AB52A7"/>
    <w:rsid w:val="65AE327D"/>
    <w:rsid w:val="65B03FBF"/>
    <w:rsid w:val="65B26FD6"/>
    <w:rsid w:val="65C22C8F"/>
    <w:rsid w:val="65C7E4A7"/>
    <w:rsid w:val="65CA4EBD"/>
    <w:rsid w:val="65CF03B6"/>
    <w:rsid w:val="65CF8572"/>
    <w:rsid w:val="65D3BAA8"/>
    <w:rsid w:val="65E1D016"/>
    <w:rsid w:val="65E1F4F4"/>
    <w:rsid w:val="65E71548"/>
    <w:rsid w:val="65E7F891"/>
    <w:rsid w:val="65E94A5C"/>
    <w:rsid w:val="65EC6927"/>
    <w:rsid w:val="65F48C3E"/>
    <w:rsid w:val="65F54F73"/>
    <w:rsid w:val="65FA031A"/>
    <w:rsid w:val="65FA0825"/>
    <w:rsid w:val="660078E2"/>
    <w:rsid w:val="6604B000"/>
    <w:rsid w:val="6605E802"/>
    <w:rsid w:val="66096940"/>
    <w:rsid w:val="660B647A"/>
    <w:rsid w:val="661F7576"/>
    <w:rsid w:val="66205EFB"/>
    <w:rsid w:val="6623A892"/>
    <w:rsid w:val="66279719"/>
    <w:rsid w:val="66288695"/>
    <w:rsid w:val="66386ADA"/>
    <w:rsid w:val="663A33C0"/>
    <w:rsid w:val="663E5454"/>
    <w:rsid w:val="6641C3DE"/>
    <w:rsid w:val="6643F62B"/>
    <w:rsid w:val="66482F97"/>
    <w:rsid w:val="66484E3C"/>
    <w:rsid w:val="6648EFEF"/>
    <w:rsid w:val="664AAB92"/>
    <w:rsid w:val="664ABDB5"/>
    <w:rsid w:val="664E9BFA"/>
    <w:rsid w:val="665491B4"/>
    <w:rsid w:val="6655EBD9"/>
    <w:rsid w:val="66574153"/>
    <w:rsid w:val="6659E580"/>
    <w:rsid w:val="665F20E0"/>
    <w:rsid w:val="6664472F"/>
    <w:rsid w:val="66677606"/>
    <w:rsid w:val="666AA9C5"/>
    <w:rsid w:val="667757BB"/>
    <w:rsid w:val="667C4076"/>
    <w:rsid w:val="66835405"/>
    <w:rsid w:val="6685F3FF"/>
    <w:rsid w:val="6686FCF9"/>
    <w:rsid w:val="668A9D82"/>
    <w:rsid w:val="668B9819"/>
    <w:rsid w:val="668D8B39"/>
    <w:rsid w:val="668E1E9D"/>
    <w:rsid w:val="668F375B"/>
    <w:rsid w:val="6692D0C2"/>
    <w:rsid w:val="669E6EC3"/>
    <w:rsid w:val="66A09EEF"/>
    <w:rsid w:val="66AA5BED"/>
    <w:rsid w:val="66AF0044"/>
    <w:rsid w:val="66AFAD80"/>
    <w:rsid w:val="66BB56E4"/>
    <w:rsid w:val="66C05FEB"/>
    <w:rsid w:val="66C3C270"/>
    <w:rsid w:val="66C8CF90"/>
    <w:rsid w:val="66CFF3B7"/>
    <w:rsid w:val="66D39164"/>
    <w:rsid w:val="66E17E5C"/>
    <w:rsid w:val="66E220DD"/>
    <w:rsid w:val="66EB614C"/>
    <w:rsid w:val="66EF1134"/>
    <w:rsid w:val="66EFDE82"/>
    <w:rsid w:val="66F2CFB8"/>
    <w:rsid w:val="66F34BBA"/>
    <w:rsid w:val="66F88CD3"/>
    <w:rsid w:val="66FA6D45"/>
    <w:rsid w:val="66FBE4E5"/>
    <w:rsid w:val="66FECB6A"/>
    <w:rsid w:val="6707DB44"/>
    <w:rsid w:val="67132A8D"/>
    <w:rsid w:val="6717EF82"/>
    <w:rsid w:val="671E4B07"/>
    <w:rsid w:val="67212902"/>
    <w:rsid w:val="67225A30"/>
    <w:rsid w:val="6729464A"/>
    <w:rsid w:val="67360AB9"/>
    <w:rsid w:val="67377911"/>
    <w:rsid w:val="674012BF"/>
    <w:rsid w:val="67471474"/>
    <w:rsid w:val="675BEB57"/>
    <w:rsid w:val="675C4753"/>
    <w:rsid w:val="675D453F"/>
    <w:rsid w:val="675DC8CC"/>
    <w:rsid w:val="6760B9DC"/>
    <w:rsid w:val="6761B366"/>
    <w:rsid w:val="6766D109"/>
    <w:rsid w:val="676FDECD"/>
    <w:rsid w:val="67787729"/>
    <w:rsid w:val="67826778"/>
    <w:rsid w:val="67846180"/>
    <w:rsid w:val="678625E1"/>
    <w:rsid w:val="6792D816"/>
    <w:rsid w:val="6793C411"/>
    <w:rsid w:val="679A4A05"/>
    <w:rsid w:val="679DB6EC"/>
    <w:rsid w:val="67A0CB2E"/>
    <w:rsid w:val="67A3E4D7"/>
    <w:rsid w:val="67A60537"/>
    <w:rsid w:val="67A7750E"/>
    <w:rsid w:val="67A8BFEE"/>
    <w:rsid w:val="67A9DF26"/>
    <w:rsid w:val="67B3670C"/>
    <w:rsid w:val="67B55CC2"/>
    <w:rsid w:val="67B59117"/>
    <w:rsid w:val="67B6FB02"/>
    <w:rsid w:val="67B72398"/>
    <w:rsid w:val="67B9EC00"/>
    <w:rsid w:val="67C4B91F"/>
    <w:rsid w:val="67CEB5ED"/>
    <w:rsid w:val="67D72D3D"/>
    <w:rsid w:val="67D818AA"/>
    <w:rsid w:val="67D91E43"/>
    <w:rsid w:val="67DB004F"/>
    <w:rsid w:val="67DDEDE4"/>
    <w:rsid w:val="67DFD02F"/>
    <w:rsid w:val="67E6505B"/>
    <w:rsid w:val="67E7FA5D"/>
    <w:rsid w:val="67F03AC5"/>
    <w:rsid w:val="67F05061"/>
    <w:rsid w:val="67F17947"/>
    <w:rsid w:val="67FD11C0"/>
    <w:rsid w:val="67FE7160"/>
    <w:rsid w:val="67FEF524"/>
    <w:rsid w:val="6800BA00"/>
    <w:rsid w:val="680197CE"/>
    <w:rsid w:val="68069318"/>
    <w:rsid w:val="680A2E03"/>
    <w:rsid w:val="681035FE"/>
    <w:rsid w:val="681A90B8"/>
    <w:rsid w:val="681B4E5B"/>
    <w:rsid w:val="68227F6B"/>
    <w:rsid w:val="6824DE55"/>
    <w:rsid w:val="682A6C10"/>
    <w:rsid w:val="682BBFA9"/>
    <w:rsid w:val="682E0394"/>
    <w:rsid w:val="683B4F11"/>
    <w:rsid w:val="68487CB1"/>
    <w:rsid w:val="6859297C"/>
    <w:rsid w:val="68640D6F"/>
    <w:rsid w:val="68741C5F"/>
    <w:rsid w:val="68757B1D"/>
    <w:rsid w:val="687E60E3"/>
    <w:rsid w:val="687E8D1A"/>
    <w:rsid w:val="687FB8DF"/>
    <w:rsid w:val="68810914"/>
    <w:rsid w:val="68840D1A"/>
    <w:rsid w:val="688727A4"/>
    <w:rsid w:val="688AC71E"/>
    <w:rsid w:val="688EB860"/>
    <w:rsid w:val="68943E86"/>
    <w:rsid w:val="689A1A13"/>
    <w:rsid w:val="689AA32C"/>
    <w:rsid w:val="689CD5EF"/>
    <w:rsid w:val="68A507E3"/>
    <w:rsid w:val="68A8BD00"/>
    <w:rsid w:val="68A8C20B"/>
    <w:rsid w:val="68A9DA52"/>
    <w:rsid w:val="68B0155C"/>
    <w:rsid w:val="68B1B380"/>
    <w:rsid w:val="68BA3757"/>
    <w:rsid w:val="68BBF065"/>
    <w:rsid w:val="68BE82F5"/>
    <w:rsid w:val="68C1227F"/>
    <w:rsid w:val="68C208BA"/>
    <w:rsid w:val="68C36896"/>
    <w:rsid w:val="68C5D1AF"/>
    <w:rsid w:val="68C75EBC"/>
    <w:rsid w:val="68CCF5FD"/>
    <w:rsid w:val="68D1F6FE"/>
    <w:rsid w:val="68D9578E"/>
    <w:rsid w:val="68DC4D88"/>
    <w:rsid w:val="68E4BB4E"/>
    <w:rsid w:val="68E75DEE"/>
    <w:rsid w:val="68E81418"/>
    <w:rsid w:val="68EFF69B"/>
    <w:rsid w:val="68F00DFA"/>
    <w:rsid w:val="68F0592C"/>
    <w:rsid w:val="68F07B09"/>
    <w:rsid w:val="68F2E0CE"/>
    <w:rsid w:val="68FBFB52"/>
    <w:rsid w:val="68FD1532"/>
    <w:rsid w:val="6907553E"/>
    <w:rsid w:val="6908A833"/>
    <w:rsid w:val="69090A2A"/>
    <w:rsid w:val="690CD7BA"/>
    <w:rsid w:val="690D2DCD"/>
    <w:rsid w:val="6911FA74"/>
    <w:rsid w:val="6916A113"/>
    <w:rsid w:val="691B53FB"/>
    <w:rsid w:val="691E03D8"/>
    <w:rsid w:val="691E5C3F"/>
    <w:rsid w:val="6923D18E"/>
    <w:rsid w:val="69257D78"/>
    <w:rsid w:val="6925E069"/>
    <w:rsid w:val="69273622"/>
    <w:rsid w:val="692C0B84"/>
    <w:rsid w:val="693173F7"/>
    <w:rsid w:val="69396F7E"/>
    <w:rsid w:val="693ECF8A"/>
    <w:rsid w:val="6945637C"/>
    <w:rsid w:val="69465E94"/>
    <w:rsid w:val="694749D8"/>
    <w:rsid w:val="694B96A9"/>
    <w:rsid w:val="694D6A21"/>
    <w:rsid w:val="694D9CDC"/>
    <w:rsid w:val="694F3A24"/>
    <w:rsid w:val="694F7D40"/>
    <w:rsid w:val="6951109F"/>
    <w:rsid w:val="69546A80"/>
    <w:rsid w:val="695D7940"/>
    <w:rsid w:val="695F5637"/>
    <w:rsid w:val="696912F8"/>
    <w:rsid w:val="696D3F39"/>
    <w:rsid w:val="696FE190"/>
    <w:rsid w:val="69740934"/>
    <w:rsid w:val="6976050E"/>
    <w:rsid w:val="69761DBA"/>
    <w:rsid w:val="6976FE15"/>
    <w:rsid w:val="69787AB3"/>
    <w:rsid w:val="697EF575"/>
    <w:rsid w:val="69858800"/>
    <w:rsid w:val="6985DB11"/>
    <w:rsid w:val="698CAD33"/>
    <w:rsid w:val="698DFFEE"/>
    <w:rsid w:val="698EC918"/>
    <w:rsid w:val="69922C1B"/>
    <w:rsid w:val="69960225"/>
    <w:rsid w:val="6996B344"/>
    <w:rsid w:val="69A16ADC"/>
    <w:rsid w:val="69A37F8C"/>
    <w:rsid w:val="69A48E04"/>
    <w:rsid w:val="69AC43E5"/>
    <w:rsid w:val="69AD9D2C"/>
    <w:rsid w:val="69ADBF2D"/>
    <w:rsid w:val="69B203AC"/>
    <w:rsid w:val="69B76BBC"/>
    <w:rsid w:val="69B93788"/>
    <w:rsid w:val="69BBCEDB"/>
    <w:rsid w:val="69BF1DFF"/>
    <w:rsid w:val="69C36C8A"/>
    <w:rsid w:val="69CCC210"/>
    <w:rsid w:val="69CFDDCF"/>
    <w:rsid w:val="69D62121"/>
    <w:rsid w:val="69DF43B5"/>
    <w:rsid w:val="69E6BAC7"/>
    <w:rsid w:val="69EE0A92"/>
    <w:rsid w:val="69EE551C"/>
    <w:rsid w:val="69F0FF3C"/>
    <w:rsid w:val="69F54334"/>
    <w:rsid w:val="6A018D13"/>
    <w:rsid w:val="6A0497AD"/>
    <w:rsid w:val="6A0858C0"/>
    <w:rsid w:val="6A1E5AA6"/>
    <w:rsid w:val="6A21EC56"/>
    <w:rsid w:val="6A240B3B"/>
    <w:rsid w:val="6A24ADD8"/>
    <w:rsid w:val="6A270F10"/>
    <w:rsid w:val="6A28B873"/>
    <w:rsid w:val="6A291D39"/>
    <w:rsid w:val="6A2B2295"/>
    <w:rsid w:val="6A32C119"/>
    <w:rsid w:val="6A362A9D"/>
    <w:rsid w:val="6A37C822"/>
    <w:rsid w:val="6A3C49F3"/>
    <w:rsid w:val="6A3F6B72"/>
    <w:rsid w:val="6A40DF00"/>
    <w:rsid w:val="6A4180FC"/>
    <w:rsid w:val="6A41A77F"/>
    <w:rsid w:val="6A42924F"/>
    <w:rsid w:val="6A468E1E"/>
    <w:rsid w:val="6A46B7B9"/>
    <w:rsid w:val="6A4C7CF1"/>
    <w:rsid w:val="6A4DC498"/>
    <w:rsid w:val="6A50C046"/>
    <w:rsid w:val="6A51A843"/>
    <w:rsid w:val="6A51D4A5"/>
    <w:rsid w:val="6A53CFC8"/>
    <w:rsid w:val="6A56E2FF"/>
    <w:rsid w:val="6A59DC9F"/>
    <w:rsid w:val="6A5A5489"/>
    <w:rsid w:val="6A63CBC8"/>
    <w:rsid w:val="6A64E3D3"/>
    <w:rsid w:val="6A67452E"/>
    <w:rsid w:val="6A68ED80"/>
    <w:rsid w:val="6A735CEB"/>
    <w:rsid w:val="6A742F99"/>
    <w:rsid w:val="6A8280F3"/>
    <w:rsid w:val="6A89AED8"/>
    <w:rsid w:val="6A8A00F0"/>
    <w:rsid w:val="6A9165D9"/>
    <w:rsid w:val="6A97C1B2"/>
    <w:rsid w:val="6AA2ACD9"/>
    <w:rsid w:val="6AA4AC56"/>
    <w:rsid w:val="6AA9BA7A"/>
    <w:rsid w:val="6AAFBAD1"/>
    <w:rsid w:val="6AB03795"/>
    <w:rsid w:val="6AB31717"/>
    <w:rsid w:val="6ABA737E"/>
    <w:rsid w:val="6ABB0B75"/>
    <w:rsid w:val="6ABBDB1F"/>
    <w:rsid w:val="6ABCC561"/>
    <w:rsid w:val="6ABD4549"/>
    <w:rsid w:val="6AC04650"/>
    <w:rsid w:val="6AC158E4"/>
    <w:rsid w:val="6AC304E9"/>
    <w:rsid w:val="6ACAFE2E"/>
    <w:rsid w:val="6AD1F31D"/>
    <w:rsid w:val="6AD2DC77"/>
    <w:rsid w:val="6ADB7DF2"/>
    <w:rsid w:val="6AE1AABF"/>
    <w:rsid w:val="6AE24DAD"/>
    <w:rsid w:val="6AE5D7DF"/>
    <w:rsid w:val="6AE7D2A8"/>
    <w:rsid w:val="6AEC2773"/>
    <w:rsid w:val="6AECF902"/>
    <w:rsid w:val="6B00A613"/>
    <w:rsid w:val="6B06B9A8"/>
    <w:rsid w:val="6B06D40C"/>
    <w:rsid w:val="6B0A76A0"/>
    <w:rsid w:val="6B1110C2"/>
    <w:rsid w:val="6B13E227"/>
    <w:rsid w:val="6B1D1302"/>
    <w:rsid w:val="6B1FB027"/>
    <w:rsid w:val="6B2399AF"/>
    <w:rsid w:val="6B29A2E1"/>
    <w:rsid w:val="6B2E054C"/>
    <w:rsid w:val="6B2F6B6E"/>
    <w:rsid w:val="6B30F2A3"/>
    <w:rsid w:val="6B36AF14"/>
    <w:rsid w:val="6B3723CC"/>
    <w:rsid w:val="6B3A6AA1"/>
    <w:rsid w:val="6B3C89F4"/>
    <w:rsid w:val="6B3D7B92"/>
    <w:rsid w:val="6B44F2FF"/>
    <w:rsid w:val="6B46A61A"/>
    <w:rsid w:val="6B4AF1A0"/>
    <w:rsid w:val="6B4B0F22"/>
    <w:rsid w:val="6B4B536E"/>
    <w:rsid w:val="6B504CBA"/>
    <w:rsid w:val="6B5854A4"/>
    <w:rsid w:val="6B5A07C2"/>
    <w:rsid w:val="6B5DAD3A"/>
    <w:rsid w:val="6B628375"/>
    <w:rsid w:val="6B62A1FA"/>
    <w:rsid w:val="6B6E14BC"/>
    <w:rsid w:val="6B6FF0E4"/>
    <w:rsid w:val="6B73E858"/>
    <w:rsid w:val="6B7841AD"/>
    <w:rsid w:val="6B7A36A0"/>
    <w:rsid w:val="6B851604"/>
    <w:rsid w:val="6B855465"/>
    <w:rsid w:val="6B861B3F"/>
    <w:rsid w:val="6B98CC19"/>
    <w:rsid w:val="6B9B159C"/>
    <w:rsid w:val="6BAACCA6"/>
    <w:rsid w:val="6BACBA76"/>
    <w:rsid w:val="6BB0A3A2"/>
    <w:rsid w:val="6BB217F0"/>
    <w:rsid w:val="6BB4D20A"/>
    <w:rsid w:val="6BB7304C"/>
    <w:rsid w:val="6BBE86FC"/>
    <w:rsid w:val="6BC0424C"/>
    <w:rsid w:val="6BC0968F"/>
    <w:rsid w:val="6BC9F939"/>
    <w:rsid w:val="6BCC9E6A"/>
    <w:rsid w:val="6BD2500A"/>
    <w:rsid w:val="6BD83630"/>
    <w:rsid w:val="6BDAC16C"/>
    <w:rsid w:val="6BDCAFDB"/>
    <w:rsid w:val="6BE06D90"/>
    <w:rsid w:val="6BE62A1A"/>
    <w:rsid w:val="6BE95CC8"/>
    <w:rsid w:val="6BEF8EEC"/>
    <w:rsid w:val="6BFFE5F1"/>
    <w:rsid w:val="6C138E6A"/>
    <w:rsid w:val="6C13A03F"/>
    <w:rsid w:val="6C189141"/>
    <w:rsid w:val="6C1A0814"/>
    <w:rsid w:val="6C1CD80C"/>
    <w:rsid w:val="6C1FB369"/>
    <w:rsid w:val="6C20894B"/>
    <w:rsid w:val="6C231E79"/>
    <w:rsid w:val="6C2414B8"/>
    <w:rsid w:val="6C24DA2B"/>
    <w:rsid w:val="6C2507A5"/>
    <w:rsid w:val="6C2CCC27"/>
    <w:rsid w:val="6C2F00A5"/>
    <w:rsid w:val="6C309EDE"/>
    <w:rsid w:val="6C33D986"/>
    <w:rsid w:val="6C38E3DF"/>
    <w:rsid w:val="6C3A5E6F"/>
    <w:rsid w:val="6C3C6D42"/>
    <w:rsid w:val="6C417814"/>
    <w:rsid w:val="6C42ACEA"/>
    <w:rsid w:val="6C4F53EB"/>
    <w:rsid w:val="6C555A48"/>
    <w:rsid w:val="6C58A587"/>
    <w:rsid w:val="6C5AE842"/>
    <w:rsid w:val="6C5CEB1E"/>
    <w:rsid w:val="6C66ADF1"/>
    <w:rsid w:val="6C67AC0B"/>
    <w:rsid w:val="6C69DC7D"/>
    <w:rsid w:val="6C6AFE6C"/>
    <w:rsid w:val="6C6F8640"/>
    <w:rsid w:val="6C746FB6"/>
    <w:rsid w:val="6C76D93F"/>
    <w:rsid w:val="6C86569E"/>
    <w:rsid w:val="6C8B43E1"/>
    <w:rsid w:val="6C919CC7"/>
    <w:rsid w:val="6C989EFC"/>
    <w:rsid w:val="6C9EC20C"/>
    <w:rsid w:val="6CA415D0"/>
    <w:rsid w:val="6CA50A1B"/>
    <w:rsid w:val="6CA6A3A9"/>
    <w:rsid w:val="6CABA774"/>
    <w:rsid w:val="6CAC7896"/>
    <w:rsid w:val="6CACAE0E"/>
    <w:rsid w:val="6CAE49FE"/>
    <w:rsid w:val="6CB0BD59"/>
    <w:rsid w:val="6CBDF4DC"/>
    <w:rsid w:val="6CBE84A8"/>
    <w:rsid w:val="6CC447CD"/>
    <w:rsid w:val="6CC59AA8"/>
    <w:rsid w:val="6CC72D36"/>
    <w:rsid w:val="6CC8D944"/>
    <w:rsid w:val="6CCB8109"/>
    <w:rsid w:val="6CD37F46"/>
    <w:rsid w:val="6CD4087A"/>
    <w:rsid w:val="6CD84742"/>
    <w:rsid w:val="6CD919DF"/>
    <w:rsid w:val="6CE91520"/>
    <w:rsid w:val="6CEC79C3"/>
    <w:rsid w:val="6CED2C99"/>
    <w:rsid w:val="6CF0455C"/>
    <w:rsid w:val="6CFA6B29"/>
    <w:rsid w:val="6CFC5299"/>
    <w:rsid w:val="6CFD7F5E"/>
    <w:rsid w:val="6CFE206D"/>
    <w:rsid w:val="6CFEB45A"/>
    <w:rsid w:val="6D1CE102"/>
    <w:rsid w:val="6D1EED11"/>
    <w:rsid w:val="6D234B5A"/>
    <w:rsid w:val="6D24631F"/>
    <w:rsid w:val="6D25B9E0"/>
    <w:rsid w:val="6D25DF97"/>
    <w:rsid w:val="6D278804"/>
    <w:rsid w:val="6D3CF8FC"/>
    <w:rsid w:val="6D49FC0F"/>
    <w:rsid w:val="6D4CF3D6"/>
    <w:rsid w:val="6D4E718C"/>
    <w:rsid w:val="6D55FDFF"/>
    <w:rsid w:val="6D581114"/>
    <w:rsid w:val="6D5A5B99"/>
    <w:rsid w:val="6D5B5393"/>
    <w:rsid w:val="6D5B8B26"/>
    <w:rsid w:val="6D5F9BF7"/>
    <w:rsid w:val="6D618B3D"/>
    <w:rsid w:val="6D7296AC"/>
    <w:rsid w:val="6D73D5F4"/>
    <w:rsid w:val="6D7C01EE"/>
    <w:rsid w:val="6D7C9E2A"/>
    <w:rsid w:val="6D7CE462"/>
    <w:rsid w:val="6D812305"/>
    <w:rsid w:val="6D8285A9"/>
    <w:rsid w:val="6D852A92"/>
    <w:rsid w:val="6D8D738B"/>
    <w:rsid w:val="6D8D973E"/>
    <w:rsid w:val="6DA00840"/>
    <w:rsid w:val="6DA36900"/>
    <w:rsid w:val="6DAA423A"/>
    <w:rsid w:val="6DADDEAC"/>
    <w:rsid w:val="6DB101E3"/>
    <w:rsid w:val="6DB565B3"/>
    <w:rsid w:val="6DB59B43"/>
    <w:rsid w:val="6DB9F81F"/>
    <w:rsid w:val="6DBB0BC8"/>
    <w:rsid w:val="6DBD1BFE"/>
    <w:rsid w:val="6DC005BD"/>
    <w:rsid w:val="6DC48BBD"/>
    <w:rsid w:val="6DD0563C"/>
    <w:rsid w:val="6DD0CD97"/>
    <w:rsid w:val="6DDB5422"/>
    <w:rsid w:val="6DDF11E9"/>
    <w:rsid w:val="6DE1D40F"/>
    <w:rsid w:val="6DED5565"/>
    <w:rsid w:val="6DEE2F4A"/>
    <w:rsid w:val="6DFA50A4"/>
    <w:rsid w:val="6DFF7915"/>
    <w:rsid w:val="6E05F736"/>
    <w:rsid w:val="6E0BC745"/>
    <w:rsid w:val="6E0ECEDC"/>
    <w:rsid w:val="6E1C9E90"/>
    <w:rsid w:val="6E1CD50A"/>
    <w:rsid w:val="6E2561CC"/>
    <w:rsid w:val="6E27F8E7"/>
    <w:rsid w:val="6E3EBA86"/>
    <w:rsid w:val="6E443B27"/>
    <w:rsid w:val="6E5251AF"/>
    <w:rsid w:val="6E570B63"/>
    <w:rsid w:val="6E57CE0B"/>
    <w:rsid w:val="6E596042"/>
    <w:rsid w:val="6E5E1EAF"/>
    <w:rsid w:val="6E5E598D"/>
    <w:rsid w:val="6E5F3DAD"/>
    <w:rsid w:val="6E625F9D"/>
    <w:rsid w:val="6E6373AA"/>
    <w:rsid w:val="6E66E76F"/>
    <w:rsid w:val="6E671B5E"/>
    <w:rsid w:val="6E675EF1"/>
    <w:rsid w:val="6E67F9FC"/>
    <w:rsid w:val="6E6CFA7D"/>
    <w:rsid w:val="6E70C379"/>
    <w:rsid w:val="6E717EB8"/>
    <w:rsid w:val="6E732462"/>
    <w:rsid w:val="6E743C1B"/>
    <w:rsid w:val="6E767781"/>
    <w:rsid w:val="6E78618A"/>
    <w:rsid w:val="6E7C2DAB"/>
    <w:rsid w:val="6E810ED7"/>
    <w:rsid w:val="6E81156E"/>
    <w:rsid w:val="6E8AE263"/>
    <w:rsid w:val="6E8AF51C"/>
    <w:rsid w:val="6E8F108B"/>
    <w:rsid w:val="6E95BE3D"/>
    <w:rsid w:val="6E9F01D6"/>
    <w:rsid w:val="6EA0A024"/>
    <w:rsid w:val="6EA31B5B"/>
    <w:rsid w:val="6EA6A8D0"/>
    <w:rsid w:val="6EAFAFD9"/>
    <w:rsid w:val="6EB3C5FF"/>
    <w:rsid w:val="6EBFD44F"/>
    <w:rsid w:val="6EC7DB19"/>
    <w:rsid w:val="6EC87A0B"/>
    <w:rsid w:val="6ECE71E8"/>
    <w:rsid w:val="6ED38ACB"/>
    <w:rsid w:val="6ED7E97D"/>
    <w:rsid w:val="6EDD9204"/>
    <w:rsid w:val="6EED3E10"/>
    <w:rsid w:val="6EEDAFDF"/>
    <w:rsid w:val="6EF51FC5"/>
    <w:rsid w:val="6EF776E9"/>
    <w:rsid w:val="6EFC2619"/>
    <w:rsid w:val="6F00AF0A"/>
    <w:rsid w:val="6F00D351"/>
    <w:rsid w:val="6F0273D6"/>
    <w:rsid w:val="6F08B2D8"/>
    <w:rsid w:val="6F0E5B34"/>
    <w:rsid w:val="6F13E7C0"/>
    <w:rsid w:val="6F154F6E"/>
    <w:rsid w:val="6F164238"/>
    <w:rsid w:val="6F1766C7"/>
    <w:rsid w:val="6F19062F"/>
    <w:rsid w:val="6F193A0B"/>
    <w:rsid w:val="6F1C4CF5"/>
    <w:rsid w:val="6F1DCE34"/>
    <w:rsid w:val="6F1E7675"/>
    <w:rsid w:val="6F24885A"/>
    <w:rsid w:val="6F24F069"/>
    <w:rsid w:val="6F262EFF"/>
    <w:rsid w:val="6F27E426"/>
    <w:rsid w:val="6F2886B8"/>
    <w:rsid w:val="6F2AECA3"/>
    <w:rsid w:val="6F2DA26E"/>
    <w:rsid w:val="6F30666B"/>
    <w:rsid w:val="6F35DCE5"/>
    <w:rsid w:val="6F3CB76D"/>
    <w:rsid w:val="6F3FA432"/>
    <w:rsid w:val="6F45D9B8"/>
    <w:rsid w:val="6F47D130"/>
    <w:rsid w:val="6F507254"/>
    <w:rsid w:val="6F532C7E"/>
    <w:rsid w:val="6F58DE62"/>
    <w:rsid w:val="6F5AA402"/>
    <w:rsid w:val="6F5AC781"/>
    <w:rsid w:val="6F5D8217"/>
    <w:rsid w:val="6F632343"/>
    <w:rsid w:val="6F6565E2"/>
    <w:rsid w:val="6F6BC225"/>
    <w:rsid w:val="6F6C73AA"/>
    <w:rsid w:val="6F6EBA3F"/>
    <w:rsid w:val="6F73D12A"/>
    <w:rsid w:val="6F7B5A78"/>
    <w:rsid w:val="6F844D52"/>
    <w:rsid w:val="6F8860A4"/>
    <w:rsid w:val="6F8A99D3"/>
    <w:rsid w:val="6F8AD345"/>
    <w:rsid w:val="6F9799AF"/>
    <w:rsid w:val="6F9FE7D6"/>
    <w:rsid w:val="6FA6259F"/>
    <w:rsid w:val="6FAA675F"/>
    <w:rsid w:val="6FAB365B"/>
    <w:rsid w:val="6FBB5A96"/>
    <w:rsid w:val="6FC0AF43"/>
    <w:rsid w:val="6FC23BD2"/>
    <w:rsid w:val="6FC8C952"/>
    <w:rsid w:val="6FCFCB64"/>
    <w:rsid w:val="6FD052A1"/>
    <w:rsid w:val="6FD148DD"/>
    <w:rsid w:val="6FD2F679"/>
    <w:rsid w:val="6FD3A77B"/>
    <w:rsid w:val="6FD6E590"/>
    <w:rsid w:val="6FD92DB7"/>
    <w:rsid w:val="6FE2494F"/>
    <w:rsid w:val="6FE38264"/>
    <w:rsid w:val="6FE47459"/>
    <w:rsid w:val="6FE49E43"/>
    <w:rsid w:val="6FE5DD01"/>
    <w:rsid w:val="6FEBA600"/>
    <w:rsid w:val="6FED5B74"/>
    <w:rsid w:val="6FEE3DAE"/>
    <w:rsid w:val="6FEEFA4B"/>
    <w:rsid w:val="6FFA8AB4"/>
    <w:rsid w:val="6FFE44DB"/>
    <w:rsid w:val="700FD956"/>
    <w:rsid w:val="7011FD64"/>
    <w:rsid w:val="70125F2E"/>
    <w:rsid w:val="701408D1"/>
    <w:rsid w:val="7014E5E2"/>
    <w:rsid w:val="7017DADF"/>
    <w:rsid w:val="7017EBC2"/>
    <w:rsid w:val="7018D878"/>
    <w:rsid w:val="701AF870"/>
    <w:rsid w:val="701F53C8"/>
    <w:rsid w:val="7023F1D8"/>
    <w:rsid w:val="702676D9"/>
    <w:rsid w:val="7026F475"/>
    <w:rsid w:val="702AC1CB"/>
    <w:rsid w:val="702C0888"/>
    <w:rsid w:val="703690EA"/>
    <w:rsid w:val="7042DCD8"/>
    <w:rsid w:val="7045F45A"/>
    <w:rsid w:val="704B7190"/>
    <w:rsid w:val="7053FD01"/>
    <w:rsid w:val="7056E655"/>
    <w:rsid w:val="70588766"/>
    <w:rsid w:val="70602706"/>
    <w:rsid w:val="7066E53F"/>
    <w:rsid w:val="706B71E8"/>
    <w:rsid w:val="706E1E8D"/>
    <w:rsid w:val="707259AA"/>
    <w:rsid w:val="707DD321"/>
    <w:rsid w:val="707F9767"/>
    <w:rsid w:val="7085C26A"/>
    <w:rsid w:val="7085FD17"/>
    <w:rsid w:val="7089BC95"/>
    <w:rsid w:val="708B27F8"/>
    <w:rsid w:val="708BCFBB"/>
    <w:rsid w:val="708FAC07"/>
    <w:rsid w:val="7091D7F1"/>
    <w:rsid w:val="7091F662"/>
    <w:rsid w:val="7093A941"/>
    <w:rsid w:val="7093FB67"/>
    <w:rsid w:val="70A0C516"/>
    <w:rsid w:val="70A28C4E"/>
    <w:rsid w:val="70A4565B"/>
    <w:rsid w:val="70ABDB49"/>
    <w:rsid w:val="70B0C2CF"/>
    <w:rsid w:val="70B4E5A5"/>
    <w:rsid w:val="70BC048C"/>
    <w:rsid w:val="70C72BCB"/>
    <w:rsid w:val="70CD52F5"/>
    <w:rsid w:val="70D1837A"/>
    <w:rsid w:val="70D2FE3D"/>
    <w:rsid w:val="70D586A4"/>
    <w:rsid w:val="70D9ABE5"/>
    <w:rsid w:val="70DE0DA9"/>
    <w:rsid w:val="70DFA6F1"/>
    <w:rsid w:val="70E1FA94"/>
    <w:rsid w:val="70F4C097"/>
    <w:rsid w:val="70F7E7A5"/>
    <w:rsid w:val="70FA749D"/>
    <w:rsid w:val="70FD5BEF"/>
    <w:rsid w:val="7104C0CE"/>
    <w:rsid w:val="71065185"/>
    <w:rsid w:val="71072CD2"/>
    <w:rsid w:val="710BD5AE"/>
    <w:rsid w:val="7110E4AA"/>
    <w:rsid w:val="711E6B0D"/>
    <w:rsid w:val="71233EA0"/>
    <w:rsid w:val="7124C57D"/>
    <w:rsid w:val="71276D93"/>
    <w:rsid w:val="71297EE8"/>
    <w:rsid w:val="712F763E"/>
    <w:rsid w:val="71362AE4"/>
    <w:rsid w:val="71374073"/>
    <w:rsid w:val="714023A8"/>
    <w:rsid w:val="71432F8F"/>
    <w:rsid w:val="7144C8D0"/>
    <w:rsid w:val="7147C618"/>
    <w:rsid w:val="714C7812"/>
    <w:rsid w:val="714CE9F7"/>
    <w:rsid w:val="714D4072"/>
    <w:rsid w:val="714D55D4"/>
    <w:rsid w:val="714E3587"/>
    <w:rsid w:val="7151BE45"/>
    <w:rsid w:val="7154593B"/>
    <w:rsid w:val="7158795F"/>
    <w:rsid w:val="7158D964"/>
    <w:rsid w:val="715B1F5D"/>
    <w:rsid w:val="715E2C03"/>
    <w:rsid w:val="71610758"/>
    <w:rsid w:val="716BCA09"/>
    <w:rsid w:val="716C2B1F"/>
    <w:rsid w:val="71773EB3"/>
    <w:rsid w:val="7179D29B"/>
    <w:rsid w:val="717D396D"/>
    <w:rsid w:val="717E4A51"/>
    <w:rsid w:val="71828824"/>
    <w:rsid w:val="718600FB"/>
    <w:rsid w:val="71871AAB"/>
    <w:rsid w:val="7188C1EC"/>
    <w:rsid w:val="71895667"/>
    <w:rsid w:val="7189DFE3"/>
    <w:rsid w:val="718AE63A"/>
    <w:rsid w:val="718BCCF6"/>
    <w:rsid w:val="718C8BA1"/>
    <w:rsid w:val="718CD1FE"/>
    <w:rsid w:val="7193812E"/>
    <w:rsid w:val="71987C68"/>
    <w:rsid w:val="719AB317"/>
    <w:rsid w:val="719C501E"/>
    <w:rsid w:val="71A36696"/>
    <w:rsid w:val="71A36BDD"/>
    <w:rsid w:val="71A8F1EC"/>
    <w:rsid w:val="71AD4294"/>
    <w:rsid w:val="71B5C4F3"/>
    <w:rsid w:val="71B7C001"/>
    <w:rsid w:val="71BEC8B6"/>
    <w:rsid w:val="71C40138"/>
    <w:rsid w:val="71C569FC"/>
    <w:rsid w:val="71CBF7AA"/>
    <w:rsid w:val="71D0F2BB"/>
    <w:rsid w:val="71D3F863"/>
    <w:rsid w:val="71D5BFCC"/>
    <w:rsid w:val="71D8B57B"/>
    <w:rsid w:val="71DADCA0"/>
    <w:rsid w:val="71DC4159"/>
    <w:rsid w:val="71DCDD80"/>
    <w:rsid w:val="71DE92DD"/>
    <w:rsid w:val="71E3F554"/>
    <w:rsid w:val="71E6BC6C"/>
    <w:rsid w:val="71EBB4F5"/>
    <w:rsid w:val="71F52A31"/>
    <w:rsid w:val="71F771E6"/>
    <w:rsid w:val="71F88AC3"/>
    <w:rsid w:val="71FBBF65"/>
    <w:rsid w:val="71FE8333"/>
    <w:rsid w:val="7202A188"/>
    <w:rsid w:val="72051119"/>
    <w:rsid w:val="72062AD2"/>
    <w:rsid w:val="7206E39D"/>
    <w:rsid w:val="7206FCD7"/>
    <w:rsid w:val="72070542"/>
    <w:rsid w:val="72099110"/>
    <w:rsid w:val="7209960A"/>
    <w:rsid w:val="7209CD7F"/>
    <w:rsid w:val="720EEA52"/>
    <w:rsid w:val="720F6BC8"/>
    <w:rsid w:val="7210C8AA"/>
    <w:rsid w:val="72136336"/>
    <w:rsid w:val="72138050"/>
    <w:rsid w:val="721E6904"/>
    <w:rsid w:val="722206D0"/>
    <w:rsid w:val="72229D2A"/>
    <w:rsid w:val="7226DAA1"/>
    <w:rsid w:val="72298F1C"/>
    <w:rsid w:val="72398E7B"/>
    <w:rsid w:val="723B8A4D"/>
    <w:rsid w:val="72425753"/>
    <w:rsid w:val="724B23CE"/>
    <w:rsid w:val="724D8D23"/>
    <w:rsid w:val="7253E5CA"/>
    <w:rsid w:val="725543E5"/>
    <w:rsid w:val="725673E9"/>
    <w:rsid w:val="72587FBB"/>
    <w:rsid w:val="725DAA1B"/>
    <w:rsid w:val="727E1D4D"/>
    <w:rsid w:val="728A4634"/>
    <w:rsid w:val="72914F0B"/>
    <w:rsid w:val="729799A7"/>
    <w:rsid w:val="72997888"/>
    <w:rsid w:val="729A080E"/>
    <w:rsid w:val="729ADE3D"/>
    <w:rsid w:val="72A04705"/>
    <w:rsid w:val="72A08A27"/>
    <w:rsid w:val="72A54B01"/>
    <w:rsid w:val="72A6D60E"/>
    <w:rsid w:val="72A7FA94"/>
    <w:rsid w:val="72AAE730"/>
    <w:rsid w:val="72AC0F69"/>
    <w:rsid w:val="72B10D48"/>
    <w:rsid w:val="72B125B2"/>
    <w:rsid w:val="72BA91D9"/>
    <w:rsid w:val="72BDCB37"/>
    <w:rsid w:val="72C08CC8"/>
    <w:rsid w:val="72C0D8DC"/>
    <w:rsid w:val="72C36926"/>
    <w:rsid w:val="72D22A65"/>
    <w:rsid w:val="72D23A46"/>
    <w:rsid w:val="72D36229"/>
    <w:rsid w:val="72DD4236"/>
    <w:rsid w:val="72E1114C"/>
    <w:rsid w:val="72E293A2"/>
    <w:rsid w:val="72E772EA"/>
    <w:rsid w:val="72EB7239"/>
    <w:rsid w:val="72F31775"/>
    <w:rsid w:val="72F5ECE9"/>
    <w:rsid w:val="72F65C5D"/>
    <w:rsid w:val="72FAA73A"/>
    <w:rsid w:val="7307ADA0"/>
    <w:rsid w:val="730B9288"/>
    <w:rsid w:val="730BE60C"/>
    <w:rsid w:val="730CBC14"/>
    <w:rsid w:val="730D5214"/>
    <w:rsid w:val="7310EA39"/>
    <w:rsid w:val="7310FBE4"/>
    <w:rsid w:val="731DBA53"/>
    <w:rsid w:val="731E8050"/>
    <w:rsid w:val="731F672D"/>
    <w:rsid w:val="731FFFC9"/>
    <w:rsid w:val="73253009"/>
    <w:rsid w:val="7325A798"/>
    <w:rsid w:val="7327F403"/>
    <w:rsid w:val="7329E5FE"/>
    <w:rsid w:val="73337163"/>
    <w:rsid w:val="734074A0"/>
    <w:rsid w:val="73443D6E"/>
    <w:rsid w:val="734AE555"/>
    <w:rsid w:val="734DDFAB"/>
    <w:rsid w:val="7351E8DD"/>
    <w:rsid w:val="73548D6E"/>
    <w:rsid w:val="73555D1F"/>
    <w:rsid w:val="7356B79F"/>
    <w:rsid w:val="7358FDDD"/>
    <w:rsid w:val="735AD454"/>
    <w:rsid w:val="735CB4DE"/>
    <w:rsid w:val="735F4C28"/>
    <w:rsid w:val="73617D84"/>
    <w:rsid w:val="73629D51"/>
    <w:rsid w:val="736CE255"/>
    <w:rsid w:val="7385991F"/>
    <w:rsid w:val="7389F97A"/>
    <w:rsid w:val="738A858B"/>
    <w:rsid w:val="738C18E0"/>
    <w:rsid w:val="738E8FC9"/>
    <w:rsid w:val="738F9DA7"/>
    <w:rsid w:val="738FF9CE"/>
    <w:rsid w:val="7392F6B7"/>
    <w:rsid w:val="73930127"/>
    <w:rsid w:val="7397B936"/>
    <w:rsid w:val="739AAFF3"/>
    <w:rsid w:val="739BA3C4"/>
    <w:rsid w:val="73A0718C"/>
    <w:rsid w:val="73A1BA55"/>
    <w:rsid w:val="73A2945B"/>
    <w:rsid w:val="73AA1547"/>
    <w:rsid w:val="73AFAB91"/>
    <w:rsid w:val="73B25941"/>
    <w:rsid w:val="73B2FA5C"/>
    <w:rsid w:val="73B41D4C"/>
    <w:rsid w:val="73B4633B"/>
    <w:rsid w:val="73C3B292"/>
    <w:rsid w:val="73C5B690"/>
    <w:rsid w:val="73C5DCEB"/>
    <w:rsid w:val="73CA2C8C"/>
    <w:rsid w:val="73CF0D3C"/>
    <w:rsid w:val="73D64FEC"/>
    <w:rsid w:val="73DAFE71"/>
    <w:rsid w:val="73DD5F10"/>
    <w:rsid w:val="73DD99BD"/>
    <w:rsid w:val="73E1E088"/>
    <w:rsid w:val="73F35BA4"/>
    <w:rsid w:val="73F94F6E"/>
    <w:rsid w:val="73F9FEBD"/>
    <w:rsid w:val="73FCCDED"/>
    <w:rsid w:val="740113BF"/>
    <w:rsid w:val="740A7B47"/>
    <w:rsid w:val="740E875B"/>
    <w:rsid w:val="74116617"/>
    <w:rsid w:val="741552FD"/>
    <w:rsid w:val="74157571"/>
    <w:rsid w:val="74166987"/>
    <w:rsid w:val="7416B5BA"/>
    <w:rsid w:val="74171BF8"/>
    <w:rsid w:val="74172BA7"/>
    <w:rsid w:val="74237818"/>
    <w:rsid w:val="7432964F"/>
    <w:rsid w:val="74386A06"/>
    <w:rsid w:val="743EBF47"/>
    <w:rsid w:val="74450192"/>
    <w:rsid w:val="744E1F9E"/>
    <w:rsid w:val="744FD052"/>
    <w:rsid w:val="74521214"/>
    <w:rsid w:val="74549621"/>
    <w:rsid w:val="74592403"/>
    <w:rsid w:val="745A0188"/>
    <w:rsid w:val="745EFE83"/>
    <w:rsid w:val="746C16B7"/>
    <w:rsid w:val="74707002"/>
    <w:rsid w:val="7475CAD1"/>
    <w:rsid w:val="7478ADFA"/>
    <w:rsid w:val="747E6C52"/>
    <w:rsid w:val="7480FB09"/>
    <w:rsid w:val="7481AD9F"/>
    <w:rsid w:val="7482E012"/>
    <w:rsid w:val="7485B2AE"/>
    <w:rsid w:val="748B8C1D"/>
    <w:rsid w:val="748C1371"/>
    <w:rsid w:val="7495E385"/>
    <w:rsid w:val="74966A76"/>
    <w:rsid w:val="74998D3F"/>
    <w:rsid w:val="749AC330"/>
    <w:rsid w:val="74A90E7D"/>
    <w:rsid w:val="74ADDA11"/>
    <w:rsid w:val="74B54826"/>
    <w:rsid w:val="74BAB212"/>
    <w:rsid w:val="74BB777E"/>
    <w:rsid w:val="74BDFB39"/>
    <w:rsid w:val="74BECDCA"/>
    <w:rsid w:val="74BF1B69"/>
    <w:rsid w:val="74C27406"/>
    <w:rsid w:val="74C2AA94"/>
    <w:rsid w:val="74C73B01"/>
    <w:rsid w:val="74DA5D3F"/>
    <w:rsid w:val="74E80A1F"/>
    <w:rsid w:val="74E8C63D"/>
    <w:rsid w:val="74EC7AD2"/>
    <w:rsid w:val="74EE8DEB"/>
    <w:rsid w:val="74F578C8"/>
    <w:rsid w:val="74F59E1E"/>
    <w:rsid w:val="74F692C3"/>
    <w:rsid w:val="74FCC4D6"/>
    <w:rsid w:val="75035AF5"/>
    <w:rsid w:val="7504E738"/>
    <w:rsid w:val="75079996"/>
    <w:rsid w:val="75089A86"/>
    <w:rsid w:val="750B0E99"/>
    <w:rsid w:val="75138C20"/>
    <w:rsid w:val="7514272B"/>
    <w:rsid w:val="751498C8"/>
    <w:rsid w:val="751783E6"/>
    <w:rsid w:val="7519D4BF"/>
    <w:rsid w:val="751A2DCD"/>
    <w:rsid w:val="751B8AD0"/>
    <w:rsid w:val="75241291"/>
    <w:rsid w:val="75297400"/>
    <w:rsid w:val="752CAAE0"/>
    <w:rsid w:val="752CF674"/>
    <w:rsid w:val="75306CFB"/>
    <w:rsid w:val="753BE501"/>
    <w:rsid w:val="753FF098"/>
    <w:rsid w:val="7542FAD5"/>
    <w:rsid w:val="75432F26"/>
    <w:rsid w:val="754B6A7C"/>
    <w:rsid w:val="754B7392"/>
    <w:rsid w:val="754C2114"/>
    <w:rsid w:val="754C6EEF"/>
    <w:rsid w:val="7552BA3E"/>
    <w:rsid w:val="75596A98"/>
    <w:rsid w:val="755CA83B"/>
    <w:rsid w:val="7561D482"/>
    <w:rsid w:val="7563D6E5"/>
    <w:rsid w:val="7567C979"/>
    <w:rsid w:val="756B2FFE"/>
    <w:rsid w:val="756C9416"/>
    <w:rsid w:val="7572064E"/>
    <w:rsid w:val="7572073E"/>
    <w:rsid w:val="7575EAF5"/>
    <w:rsid w:val="757F48B3"/>
    <w:rsid w:val="75822735"/>
    <w:rsid w:val="75880642"/>
    <w:rsid w:val="75891499"/>
    <w:rsid w:val="7589D3D3"/>
    <w:rsid w:val="758A385A"/>
    <w:rsid w:val="758B1AC9"/>
    <w:rsid w:val="758C0E64"/>
    <w:rsid w:val="758F97D9"/>
    <w:rsid w:val="7593B718"/>
    <w:rsid w:val="7594CBAB"/>
    <w:rsid w:val="7596674B"/>
    <w:rsid w:val="759D6DEB"/>
    <w:rsid w:val="75A77B32"/>
    <w:rsid w:val="75A961F7"/>
    <w:rsid w:val="75B28DA3"/>
    <w:rsid w:val="75BEFD4D"/>
    <w:rsid w:val="75BF2E2C"/>
    <w:rsid w:val="75CBA33A"/>
    <w:rsid w:val="75CBB5E3"/>
    <w:rsid w:val="75CC7F75"/>
    <w:rsid w:val="75D0616B"/>
    <w:rsid w:val="75EC9F70"/>
    <w:rsid w:val="75F07C3C"/>
    <w:rsid w:val="75F1B4AB"/>
    <w:rsid w:val="75F55A43"/>
    <w:rsid w:val="75F6B1E6"/>
    <w:rsid w:val="75F80FF7"/>
    <w:rsid w:val="75FB944F"/>
    <w:rsid w:val="75FF9C27"/>
    <w:rsid w:val="76047FFE"/>
    <w:rsid w:val="760C1C74"/>
    <w:rsid w:val="76151A9A"/>
    <w:rsid w:val="76156680"/>
    <w:rsid w:val="7616D47A"/>
    <w:rsid w:val="7618F99E"/>
    <w:rsid w:val="761975A0"/>
    <w:rsid w:val="761EC20F"/>
    <w:rsid w:val="762E2D6E"/>
    <w:rsid w:val="76311EF8"/>
    <w:rsid w:val="7636C2F1"/>
    <w:rsid w:val="7638B467"/>
    <w:rsid w:val="763D7F07"/>
    <w:rsid w:val="763EA804"/>
    <w:rsid w:val="76402A0E"/>
    <w:rsid w:val="76454492"/>
    <w:rsid w:val="7649C9F6"/>
    <w:rsid w:val="764CB28D"/>
    <w:rsid w:val="764CBF70"/>
    <w:rsid w:val="764DA90C"/>
    <w:rsid w:val="764E18FE"/>
    <w:rsid w:val="764F937A"/>
    <w:rsid w:val="7652D2AB"/>
    <w:rsid w:val="7655754A"/>
    <w:rsid w:val="7657DC4C"/>
    <w:rsid w:val="7658D6FA"/>
    <w:rsid w:val="765DAA3E"/>
    <w:rsid w:val="765DD31E"/>
    <w:rsid w:val="765E1A9E"/>
    <w:rsid w:val="7668E449"/>
    <w:rsid w:val="76714B2F"/>
    <w:rsid w:val="7675D347"/>
    <w:rsid w:val="7676BE7E"/>
    <w:rsid w:val="76773902"/>
    <w:rsid w:val="767A5C19"/>
    <w:rsid w:val="767AFC06"/>
    <w:rsid w:val="767BC72A"/>
    <w:rsid w:val="767BCC79"/>
    <w:rsid w:val="768060D4"/>
    <w:rsid w:val="7680B84F"/>
    <w:rsid w:val="76822BD3"/>
    <w:rsid w:val="768C8556"/>
    <w:rsid w:val="76937316"/>
    <w:rsid w:val="769B16B5"/>
    <w:rsid w:val="769C9B6C"/>
    <w:rsid w:val="769CCC73"/>
    <w:rsid w:val="769EBF60"/>
    <w:rsid w:val="769EFD47"/>
    <w:rsid w:val="76A94379"/>
    <w:rsid w:val="76A94DD0"/>
    <w:rsid w:val="76B05DAB"/>
    <w:rsid w:val="76B1718A"/>
    <w:rsid w:val="76B1745D"/>
    <w:rsid w:val="76B2F082"/>
    <w:rsid w:val="76B72E50"/>
    <w:rsid w:val="76B9340E"/>
    <w:rsid w:val="76C6CE66"/>
    <w:rsid w:val="76C81B5A"/>
    <w:rsid w:val="76D0ECA0"/>
    <w:rsid w:val="76D5737C"/>
    <w:rsid w:val="76D57E41"/>
    <w:rsid w:val="76D8CBAF"/>
    <w:rsid w:val="76DDCE16"/>
    <w:rsid w:val="76E180D0"/>
    <w:rsid w:val="76E1EA9C"/>
    <w:rsid w:val="76F27B8C"/>
    <w:rsid w:val="76F682ED"/>
    <w:rsid w:val="7709EC78"/>
    <w:rsid w:val="7711FA1D"/>
    <w:rsid w:val="77143140"/>
    <w:rsid w:val="771D43EC"/>
    <w:rsid w:val="771ED749"/>
    <w:rsid w:val="771FDFE0"/>
    <w:rsid w:val="77225F90"/>
    <w:rsid w:val="772BB953"/>
    <w:rsid w:val="772F4A91"/>
    <w:rsid w:val="77338D56"/>
    <w:rsid w:val="7738D85C"/>
    <w:rsid w:val="77405A17"/>
    <w:rsid w:val="77465571"/>
    <w:rsid w:val="7746A402"/>
    <w:rsid w:val="77525445"/>
    <w:rsid w:val="77529975"/>
    <w:rsid w:val="7759441B"/>
    <w:rsid w:val="77644525"/>
    <w:rsid w:val="7766C529"/>
    <w:rsid w:val="7768A887"/>
    <w:rsid w:val="776AEB06"/>
    <w:rsid w:val="776B8A16"/>
    <w:rsid w:val="7774B2A3"/>
    <w:rsid w:val="777D762A"/>
    <w:rsid w:val="777DEE47"/>
    <w:rsid w:val="777FE3AF"/>
    <w:rsid w:val="7782EC18"/>
    <w:rsid w:val="7787B743"/>
    <w:rsid w:val="778D53B4"/>
    <w:rsid w:val="778EA62F"/>
    <w:rsid w:val="77906D29"/>
    <w:rsid w:val="77955D0F"/>
    <w:rsid w:val="7795957D"/>
    <w:rsid w:val="779F2264"/>
    <w:rsid w:val="77ACE829"/>
    <w:rsid w:val="77B4D609"/>
    <w:rsid w:val="77C13499"/>
    <w:rsid w:val="77C30F1F"/>
    <w:rsid w:val="77C3FD5B"/>
    <w:rsid w:val="77C868EB"/>
    <w:rsid w:val="77CD6D29"/>
    <w:rsid w:val="77CE75AC"/>
    <w:rsid w:val="77D4B95A"/>
    <w:rsid w:val="77D66FC2"/>
    <w:rsid w:val="77E629BD"/>
    <w:rsid w:val="77E99882"/>
    <w:rsid w:val="77EBA650"/>
    <w:rsid w:val="77EEE141"/>
    <w:rsid w:val="77EFD777"/>
    <w:rsid w:val="77F2A975"/>
    <w:rsid w:val="77F578FC"/>
    <w:rsid w:val="77FD2015"/>
    <w:rsid w:val="77FDD932"/>
    <w:rsid w:val="7803B62E"/>
    <w:rsid w:val="780A7C32"/>
    <w:rsid w:val="780A9D53"/>
    <w:rsid w:val="78110AA6"/>
    <w:rsid w:val="7818FA61"/>
    <w:rsid w:val="781CD648"/>
    <w:rsid w:val="781DBDC9"/>
    <w:rsid w:val="781DC6F5"/>
    <w:rsid w:val="781EB4EB"/>
    <w:rsid w:val="7823AEB2"/>
    <w:rsid w:val="7823D61B"/>
    <w:rsid w:val="782C6021"/>
    <w:rsid w:val="78306838"/>
    <w:rsid w:val="783A8CC3"/>
    <w:rsid w:val="783CCFF8"/>
    <w:rsid w:val="783F87DE"/>
    <w:rsid w:val="784054E0"/>
    <w:rsid w:val="7842E50E"/>
    <w:rsid w:val="7844C8DE"/>
    <w:rsid w:val="78460A00"/>
    <w:rsid w:val="78490DAC"/>
    <w:rsid w:val="784CD128"/>
    <w:rsid w:val="784F2456"/>
    <w:rsid w:val="785209BC"/>
    <w:rsid w:val="7856F503"/>
    <w:rsid w:val="785CB970"/>
    <w:rsid w:val="78636C0C"/>
    <w:rsid w:val="7867ADFD"/>
    <w:rsid w:val="786817A9"/>
    <w:rsid w:val="78714CE2"/>
    <w:rsid w:val="7874C101"/>
    <w:rsid w:val="7875EFCF"/>
    <w:rsid w:val="787E82E7"/>
    <w:rsid w:val="78820B74"/>
    <w:rsid w:val="78861D79"/>
    <w:rsid w:val="7888BF48"/>
    <w:rsid w:val="7899406A"/>
    <w:rsid w:val="78ACD903"/>
    <w:rsid w:val="78BB8B01"/>
    <w:rsid w:val="78BD71C3"/>
    <w:rsid w:val="78CB84D2"/>
    <w:rsid w:val="78D2BA33"/>
    <w:rsid w:val="78D3AF04"/>
    <w:rsid w:val="78DAC382"/>
    <w:rsid w:val="78DC8603"/>
    <w:rsid w:val="78DE7A8C"/>
    <w:rsid w:val="78E5E390"/>
    <w:rsid w:val="78E6101E"/>
    <w:rsid w:val="78E6277B"/>
    <w:rsid w:val="78E6315E"/>
    <w:rsid w:val="78E63F86"/>
    <w:rsid w:val="78E90D92"/>
    <w:rsid w:val="78EF3759"/>
    <w:rsid w:val="78F020DD"/>
    <w:rsid w:val="78F18DA7"/>
    <w:rsid w:val="78F49E69"/>
    <w:rsid w:val="78F4F899"/>
    <w:rsid w:val="78F84ABE"/>
    <w:rsid w:val="78FDF633"/>
    <w:rsid w:val="79007862"/>
    <w:rsid w:val="79014DB3"/>
    <w:rsid w:val="79026BD0"/>
    <w:rsid w:val="790685EF"/>
    <w:rsid w:val="790E8C65"/>
    <w:rsid w:val="790FA521"/>
    <w:rsid w:val="79128EDC"/>
    <w:rsid w:val="791600FD"/>
    <w:rsid w:val="79163608"/>
    <w:rsid w:val="79229ADB"/>
    <w:rsid w:val="7926810D"/>
    <w:rsid w:val="792DDC20"/>
    <w:rsid w:val="792F721B"/>
    <w:rsid w:val="7939E1BF"/>
    <w:rsid w:val="7939F724"/>
    <w:rsid w:val="794030A9"/>
    <w:rsid w:val="79467108"/>
    <w:rsid w:val="79475B19"/>
    <w:rsid w:val="794BC836"/>
    <w:rsid w:val="794EF03C"/>
    <w:rsid w:val="795315C0"/>
    <w:rsid w:val="795DCA48"/>
    <w:rsid w:val="7961F759"/>
    <w:rsid w:val="796403B6"/>
    <w:rsid w:val="7965DAD2"/>
    <w:rsid w:val="796BAE7C"/>
    <w:rsid w:val="7973FEA9"/>
    <w:rsid w:val="7974EF6C"/>
    <w:rsid w:val="797E993B"/>
    <w:rsid w:val="797F6B3E"/>
    <w:rsid w:val="798237B0"/>
    <w:rsid w:val="7988F6C1"/>
    <w:rsid w:val="798C549C"/>
    <w:rsid w:val="798F83E8"/>
    <w:rsid w:val="7990AEC0"/>
    <w:rsid w:val="7995154A"/>
    <w:rsid w:val="799785BC"/>
    <w:rsid w:val="79981056"/>
    <w:rsid w:val="799EE6C6"/>
    <w:rsid w:val="79A28397"/>
    <w:rsid w:val="79A5342B"/>
    <w:rsid w:val="79A7F31D"/>
    <w:rsid w:val="79AE66BA"/>
    <w:rsid w:val="79B02899"/>
    <w:rsid w:val="79B98DFC"/>
    <w:rsid w:val="79B9AAA7"/>
    <w:rsid w:val="79C38353"/>
    <w:rsid w:val="79C3A34E"/>
    <w:rsid w:val="79C3F8A8"/>
    <w:rsid w:val="79CA393C"/>
    <w:rsid w:val="79CDC87E"/>
    <w:rsid w:val="79D23D09"/>
    <w:rsid w:val="79D45B14"/>
    <w:rsid w:val="79D73EF4"/>
    <w:rsid w:val="79D93C8C"/>
    <w:rsid w:val="79DB14C4"/>
    <w:rsid w:val="79DBAB72"/>
    <w:rsid w:val="79DFA66D"/>
    <w:rsid w:val="79E475F0"/>
    <w:rsid w:val="79E8EA01"/>
    <w:rsid w:val="79EC8557"/>
    <w:rsid w:val="79EC8C70"/>
    <w:rsid w:val="79ED2221"/>
    <w:rsid w:val="79EED07F"/>
    <w:rsid w:val="79EFE88F"/>
    <w:rsid w:val="79F41C97"/>
    <w:rsid w:val="79FA7CAD"/>
    <w:rsid w:val="79FD23A3"/>
    <w:rsid w:val="79FE54D4"/>
    <w:rsid w:val="79FF6FC9"/>
    <w:rsid w:val="7A00390E"/>
    <w:rsid w:val="7A012AD7"/>
    <w:rsid w:val="7A125577"/>
    <w:rsid w:val="7A14AD0A"/>
    <w:rsid w:val="7A271B75"/>
    <w:rsid w:val="7A2FC87F"/>
    <w:rsid w:val="7A3827A5"/>
    <w:rsid w:val="7A3A29E4"/>
    <w:rsid w:val="7A3BACF3"/>
    <w:rsid w:val="7A473422"/>
    <w:rsid w:val="7A47794C"/>
    <w:rsid w:val="7A4DDFFD"/>
    <w:rsid w:val="7A51BBA0"/>
    <w:rsid w:val="7A5695B9"/>
    <w:rsid w:val="7A59BECC"/>
    <w:rsid w:val="7A62BDAF"/>
    <w:rsid w:val="7A6AE29B"/>
    <w:rsid w:val="7A6E58E7"/>
    <w:rsid w:val="7A704993"/>
    <w:rsid w:val="7A707174"/>
    <w:rsid w:val="7A724A33"/>
    <w:rsid w:val="7A7398F2"/>
    <w:rsid w:val="7A793975"/>
    <w:rsid w:val="7A7F6EEB"/>
    <w:rsid w:val="7A841990"/>
    <w:rsid w:val="7A882404"/>
    <w:rsid w:val="7A94581E"/>
    <w:rsid w:val="7A950800"/>
    <w:rsid w:val="7A9B87A2"/>
    <w:rsid w:val="7A9D18D3"/>
    <w:rsid w:val="7AA5864D"/>
    <w:rsid w:val="7AA5FE30"/>
    <w:rsid w:val="7AB4F255"/>
    <w:rsid w:val="7AB66192"/>
    <w:rsid w:val="7ABE1E59"/>
    <w:rsid w:val="7AC37D59"/>
    <w:rsid w:val="7AC68467"/>
    <w:rsid w:val="7AD506B2"/>
    <w:rsid w:val="7ADBACC7"/>
    <w:rsid w:val="7AE0131F"/>
    <w:rsid w:val="7AE1F3E1"/>
    <w:rsid w:val="7AE213BB"/>
    <w:rsid w:val="7AE9EDDB"/>
    <w:rsid w:val="7AEF2127"/>
    <w:rsid w:val="7AF523D3"/>
    <w:rsid w:val="7AFC4C4C"/>
    <w:rsid w:val="7B012B36"/>
    <w:rsid w:val="7B016968"/>
    <w:rsid w:val="7B03D29E"/>
    <w:rsid w:val="7B03E8DC"/>
    <w:rsid w:val="7B0A4A0D"/>
    <w:rsid w:val="7B0D8DE5"/>
    <w:rsid w:val="7B0F5BAE"/>
    <w:rsid w:val="7B176411"/>
    <w:rsid w:val="7B1CA3B8"/>
    <w:rsid w:val="7B290FB7"/>
    <w:rsid w:val="7B2C4A5E"/>
    <w:rsid w:val="7B301B88"/>
    <w:rsid w:val="7B3292B7"/>
    <w:rsid w:val="7B4269C9"/>
    <w:rsid w:val="7B468497"/>
    <w:rsid w:val="7B519091"/>
    <w:rsid w:val="7B5C1912"/>
    <w:rsid w:val="7B6B89F5"/>
    <w:rsid w:val="7B6D26BC"/>
    <w:rsid w:val="7B745D71"/>
    <w:rsid w:val="7B75D6DA"/>
    <w:rsid w:val="7B76488F"/>
    <w:rsid w:val="7B76D820"/>
    <w:rsid w:val="7B76DEE4"/>
    <w:rsid w:val="7B786B55"/>
    <w:rsid w:val="7B7A5ACA"/>
    <w:rsid w:val="7B7E90C8"/>
    <w:rsid w:val="7B7F3BAF"/>
    <w:rsid w:val="7B81A25F"/>
    <w:rsid w:val="7B8269A6"/>
    <w:rsid w:val="7B900078"/>
    <w:rsid w:val="7B97C829"/>
    <w:rsid w:val="7B9C2E7D"/>
    <w:rsid w:val="7BA16F52"/>
    <w:rsid w:val="7BA2E44D"/>
    <w:rsid w:val="7BA2E94F"/>
    <w:rsid w:val="7BA99054"/>
    <w:rsid w:val="7BAAE397"/>
    <w:rsid w:val="7BB3FDE7"/>
    <w:rsid w:val="7BB53696"/>
    <w:rsid w:val="7BB9152A"/>
    <w:rsid w:val="7BB92CE6"/>
    <w:rsid w:val="7BC4034F"/>
    <w:rsid w:val="7BC56E01"/>
    <w:rsid w:val="7BCF2183"/>
    <w:rsid w:val="7BD31917"/>
    <w:rsid w:val="7BD4E8E2"/>
    <w:rsid w:val="7BD79A39"/>
    <w:rsid w:val="7BD82E30"/>
    <w:rsid w:val="7BDC8DC2"/>
    <w:rsid w:val="7BDCD481"/>
    <w:rsid w:val="7BDFD412"/>
    <w:rsid w:val="7BF2881B"/>
    <w:rsid w:val="7BFCBB21"/>
    <w:rsid w:val="7C009604"/>
    <w:rsid w:val="7C0297B0"/>
    <w:rsid w:val="7C0AAAE5"/>
    <w:rsid w:val="7C0CB618"/>
    <w:rsid w:val="7C0E07E0"/>
    <w:rsid w:val="7C176209"/>
    <w:rsid w:val="7C184E2D"/>
    <w:rsid w:val="7C1A96F2"/>
    <w:rsid w:val="7C1C34A4"/>
    <w:rsid w:val="7C1D9DE2"/>
    <w:rsid w:val="7C223121"/>
    <w:rsid w:val="7C25F3AD"/>
    <w:rsid w:val="7C280C64"/>
    <w:rsid w:val="7C343041"/>
    <w:rsid w:val="7C348AEE"/>
    <w:rsid w:val="7C35515B"/>
    <w:rsid w:val="7C3EE5FF"/>
    <w:rsid w:val="7C4E233F"/>
    <w:rsid w:val="7C51F1CD"/>
    <w:rsid w:val="7C576FAF"/>
    <w:rsid w:val="7C57F5D4"/>
    <w:rsid w:val="7C647979"/>
    <w:rsid w:val="7C654C33"/>
    <w:rsid w:val="7C6B1A3C"/>
    <w:rsid w:val="7C6C5C5B"/>
    <w:rsid w:val="7C723209"/>
    <w:rsid w:val="7C768BC8"/>
    <w:rsid w:val="7C7F8015"/>
    <w:rsid w:val="7C8110E9"/>
    <w:rsid w:val="7C88D195"/>
    <w:rsid w:val="7C8FBBBD"/>
    <w:rsid w:val="7C9044CF"/>
    <w:rsid w:val="7C967FF4"/>
    <w:rsid w:val="7C9C2522"/>
    <w:rsid w:val="7CA09FE2"/>
    <w:rsid w:val="7CA0B55C"/>
    <w:rsid w:val="7CA486B8"/>
    <w:rsid w:val="7CA9B92E"/>
    <w:rsid w:val="7CB09FE4"/>
    <w:rsid w:val="7CB3F73B"/>
    <w:rsid w:val="7CB47F1C"/>
    <w:rsid w:val="7CB53B17"/>
    <w:rsid w:val="7CC49048"/>
    <w:rsid w:val="7CC6042F"/>
    <w:rsid w:val="7CCCFE89"/>
    <w:rsid w:val="7CD747B8"/>
    <w:rsid w:val="7CDA6F31"/>
    <w:rsid w:val="7CDB9736"/>
    <w:rsid w:val="7CE18B6A"/>
    <w:rsid w:val="7CE3FAA5"/>
    <w:rsid w:val="7CEAD0BF"/>
    <w:rsid w:val="7CF4A60B"/>
    <w:rsid w:val="7CF4B0BB"/>
    <w:rsid w:val="7CF6FCCD"/>
    <w:rsid w:val="7CFB9F38"/>
    <w:rsid w:val="7CFFA332"/>
    <w:rsid w:val="7D05084D"/>
    <w:rsid w:val="7D1EAD45"/>
    <w:rsid w:val="7D224BD1"/>
    <w:rsid w:val="7D22EA67"/>
    <w:rsid w:val="7D288A8C"/>
    <w:rsid w:val="7D3492E2"/>
    <w:rsid w:val="7D351056"/>
    <w:rsid w:val="7D3AFE98"/>
    <w:rsid w:val="7D441C0D"/>
    <w:rsid w:val="7D464002"/>
    <w:rsid w:val="7D472970"/>
    <w:rsid w:val="7D48709F"/>
    <w:rsid w:val="7D4BEBB7"/>
    <w:rsid w:val="7D4E56A0"/>
    <w:rsid w:val="7D4FB5DE"/>
    <w:rsid w:val="7D51B6FA"/>
    <w:rsid w:val="7D53C068"/>
    <w:rsid w:val="7D5440AC"/>
    <w:rsid w:val="7D5716E7"/>
    <w:rsid w:val="7D575C62"/>
    <w:rsid w:val="7D588DD3"/>
    <w:rsid w:val="7D5CAF1A"/>
    <w:rsid w:val="7D641EA6"/>
    <w:rsid w:val="7D6D4B7D"/>
    <w:rsid w:val="7D789BE9"/>
    <w:rsid w:val="7D7F4BD8"/>
    <w:rsid w:val="7D80129E"/>
    <w:rsid w:val="7D86D95E"/>
    <w:rsid w:val="7D8896D1"/>
    <w:rsid w:val="7D890202"/>
    <w:rsid w:val="7D8A50E1"/>
    <w:rsid w:val="7D8CEC6A"/>
    <w:rsid w:val="7D9194E1"/>
    <w:rsid w:val="7D929522"/>
    <w:rsid w:val="7D92E572"/>
    <w:rsid w:val="7D9370B5"/>
    <w:rsid w:val="7D942165"/>
    <w:rsid w:val="7D97395E"/>
    <w:rsid w:val="7D9CD753"/>
    <w:rsid w:val="7D9F5AF3"/>
    <w:rsid w:val="7DA5E691"/>
    <w:rsid w:val="7DA7CAB7"/>
    <w:rsid w:val="7DABB260"/>
    <w:rsid w:val="7DAE45EF"/>
    <w:rsid w:val="7DAE525E"/>
    <w:rsid w:val="7DAF88B7"/>
    <w:rsid w:val="7DB38B80"/>
    <w:rsid w:val="7DB5AEBE"/>
    <w:rsid w:val="7DB8F87F"/>
    <w:rsid w:val="7DBCDBAE"/>
    <w:rsid w:val="7DBCFEEB"/>
    <w:rsid w:val="7DC0B005"/>
    <w:rsid w:val="7DCA434C"/>
    <w:rsid w:val="7DCD0B3E"/>
    <w:rsid w:val="7DD27924"/>
    <w:rsid w:val="7DD56B95"/>
    <w:rsid w:val="7DEDAD46"/>
    <w:rsid w:val="7DEF92C3"/>
    <w:rsid w:val="7DF01188"/>
    <w:rsid w:val="7DF1E2F6"/>
    <w:rsid w:val="7DF37FE0"/>
    <w:rsid w:val="7DF9B970"/>
    <w:rsid w:val="7DFD69DE"/>
    <w:rsid w:val="7DFE0283"/>
    <w:rsid w:val="7E022A81"/>
    <w:rsid w:val="7E07A907"/>
    <w:rsid w:val="7E09B812"/>
    <w:rsid w:val="7E0BF18B"/>
    <w:rsid w:val="7E0C20F6"/>
    <w:rsid w:val="7E0FD701"/>
    <w:rsid w:val="7E10E55A"/>
    <w:rsid w:val="7E121DAC"/>
    <w:rsid w:val="7E19DEE7"/>
    <w:rsid w:val="7E1BC49B"/>
    <w:rsid w:val="7E26BC32"/>
    <w:rsid w:val="7E26C4BB"/>
    <w:rsid w:val="7E28BB22"/>
    <w:rsid w:val="7E2A8BE8"/>
    <w:rsid w:val="7E2D8CC8"/>
    <w:rsid w:val="7E43F87A"/>
    <w:rsid w:val="7E463195"/>
    <w:rsid w:val="7E528E19"/>
    <w:rsid w:val="7E53E290"/>
    <w:rsid w:val="7E5536F3"/>
    <w:rsid w:val="7E57B309"/>
    <w:rsid w:val="7E60A0C8"/>
    <w:rsid w:val="7E65564D"/>
    <w:rsid w:val="7E6B1097"/>
    <w:rsid w:val="7E6E2A93"/>
    <w:rsid w:val="7E710235"/>
    <w:rsid w:val="7E71513C"/>
    <w:rsid w:val="7E7A6B8C"/>
    <w:rsid w:val="7E7CC91D"/>
    <w:rsid w:val="7E819B0F"/>
    <w:rsid w:val="7E82B924"/>
    <w:rsid w:val="7E844602"/>
    <w:rsid w:val="7E84CDF5"/>
    <w:rsid w:val="7E8B93B9"/>
    <w:rsid w:val="7E924098"/>
    <w:rsid w:val="7E944BCA"/>
    <w:rsid w:val="7E9C5D6F"/>
    <w:rsid w:val="7EA13BF3"/>
    <w:rsid w:val="7EA29E0F"/>
    <w:rsid w:val="7EA43AF3"/>
    <w:rsid w:val="7EB45A7B"/>
    <w:rsid w:val="7EB46DAD"/>
    <w:rsid w:val="7EB759B4"/>
    <w:rsid w:val="7EB8CF0D"/>
    <w:rsid w:val="7EBDFA50"/>
    <w:rsid w:val="7EBE66D8"/>
    <w:rsid w:val="7EBFE019"/>
    <w:rsid w:val="7EC0BD70"/>
    <w:rsid w:val="7EC0D83E"/>
    <w:rsid w:val="7EC3E612"/>
    <w:rsid w:val="7ECA3B3A"/>
    <w:rsid w:val="7ECDCF80"/>
    <w:rsid w:val="7ED3F70E"/>
    <w:rsid w:val="7EDAFC33"/>
    <w:rsid w:val="7EE0097B"/>
    <w:rsid w:val="7EE2B051"/>
    <w:rsid w:val="7EE7DCEC"/>
    <w:rsid w:val="7EE87627"/>
    <w:rsid w:val="7EF1375E"/>
    <w:rsid w:val="7EF1FD5E"/>
    <w:rsid w:val="7EF30D06"/>
    <w:rsid w:val="7EF34E8C"/>
    <w:rsid w:val="7EF70EC3"/>
    <w:rsid w:val="7EFBCE24"/>
    <w:rsid w:val="7EFFFDD3"/>
    <w:rsid w:val="7F019744"/>
    <w:rsid w:val="7F066544"/>
    <w:rsid w:val="7F0BB38C"/>
    <w:rsid w:val="7F0C3732"/>
    <w:rsid w:val="7F0DA2D1"/>
    <w:rsid w:val="7F10AB37"/>
    <w:rsid w:val="7F18B033"/>
    <w:rsid w:val="7F18C91D"/>
    <w:rsid w:val="7F1ECBC6"/>
    <w:rsid w:val="7F1F64AB"/>
    <w:rsid w:val="7F23181E"/>
    <w:rsid w:val="7F2477DA"/>
    <w:rsid w:val="7F2AF4D1"/>
    <w:rsid w:val="7F2B57F9"/>
    <w:rsid w:val="7F346523"/>
    <w:rsid w:val="7F358BC5"/>
    <w:rsid w:val="7F37DB1A"/>
    <w:rsid w:val="7F37EF50"/>
    <w:rsid w:val="7F3B3F66"/>
    <w:rsid w:val="7F438049"/>
    <w:rsid w:val="7F4CBEBE"/>
    <w:rsid w:val="7F4EAFCC"/>
    <w:rsid w:val="7F530BBD"/>
    <w:rsid w:val="7F58409C"/>
    <w:rsid w:val="7F619463"/>
    <w:rsid w:val="7F622A34"/>
    <w:rsid w:val="7F641F86"/>
    <w:rsid w:val="7F65202F"/>
    <w:rsid w:val="7F65839C"/>
    <w:rsid w:val="7F67064D"/>
    <w:rsid w:val="7F6B28C7"/>
    <w:rsid w:val="7F6D4924"/>
    <w:rsid w:val="7F76FD53"/>
    <w:rsid w:val="7F78B547"/>
    <w:rsid w:val="7F913F79"/>
    <w:rsid w:val="7F966774"/>
    <w:rsid w:val="7F98F566"/>
    <w:rsid w:val="7F9CF871"/>
    <w:rsid w:val="7FA59454"/>
    <w:rsid w:val="7FAA973E"/>
    <w:rsid w:val="7FAC2E64"/>
    <w:rsid w:val="7FAFB7C7"/>
    <w:rsid w:val="7FB0AE75"/>
    <w:rsid w:val="7FC3B57F"/>
    <w:rsid w:val="7FC807E1"/>
    <w:rsid w:val="7FD5692C"/>
    <w:rsid w:val="7FD667E5"/>
    <w:rsid w:val="7FDC8EF1"/>
    <w:rsid w:val="7FE75CA5"/>
    <w:rsid w:val="7FE79E00"/>
    <w:rsid w:val="7FE81025"/>
    <w:rsid w:val="7FEC756B"/>
    <w:rsid w:val="7FF1F98E"/>
    <w:rsid w:val="7FF4D353"/>
    <w:rsid w:val="7FF7BC3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30AA2D01"/>
  <w15:chartTrackingRefBased/>
  <w15:docId w15:val="{E5E637A5-41B5-40CE-BF10-D28A088D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6A"/>
    <w:pPr>
      <w:spacing w:after="240" w:line="240" w:lineRule="auto"/>
      <w:jc w:val="both"/>
    </w:pPr>
    <w:rPr>
      <w:rFonts w:ascii="Times New Roman" w:eastAsia="Times New Roman" w:hAnsi="Times New Roman" w:cs="Times New Roman"/>
      <w:kern w:val="0"/>
      <w:sz w:val="24"/>
      <w:szCs w:val="20"/>
      <w:lang w:eastAsia="en-IE"/>
    </w:rPr>
  </w:style>
  <w:style w:type="paragraph" w:styleId="Heading1">
    <w:name w:val="heading 1"/>
    <w:basedOn w:val="Normal"/>
    <w:next w:val="Normal"/>
    <w:link w:val="Heading1Char"/>
    <w:uiPriority w:val="9"/>
    <w:qFormat/>
    <w:rsid w:val="00301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36A"/>
    <w:rPr>
      <w:rFonts w:eastAsiaTheme="majorEastAsia" w:cstheme="majorBidi"/>
      <w:color w:val="272727" w:themeColor="text1" w:themeTint="D8"/>
    </w:rPr>
  </w:style>
  <w:style w:type="paragraph" w:styleId="Title">
    <w:name w:val="Title"/>
    <w:basedOn w:val="Normal"/>
    <w:next w:val="Normal"/>
    <w:link w:val="TitleChar"/>
    <w:uiPriority w:val="10"/>
    <w:qFormat/>
    <w:rsid w:val="00301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36A"/>
    <w:pPr>
      <w:spacing w:before="160"/>
      <w:jc w:val="center"/>
    </w:pPr>
    <w:rPr>
      <w:i/>
      <w:iCs/>
      <w:color w:val="404040" w:themeColor="text1" w:themeTint="BF"/>
    </w:rPr>
  </w:style>
  <w:style w:type="character" w:customStyle="1" w:styleId="QuoteChar">
    <w:name w:val="Quote Char"/>
    <w:basedOn w:val="DefaultParagraphFont"/>
    <w:link w:val="Quote"/>
    <w:uiPriority w:val="29"/>
    <w:rsid w:val="0030136A"/>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30136A"/>
    <w:pPr>
      <w:ind w:left="720"/>
      <w:contextualSpacing/>
    </w:pPr>
  </w:style>
  <w:style w:type="character" w:styleId="IntenseEmphasis">
    <w:name w:val="Intense Emphasis"/>
    <w:basedOn w:val="DefaultParagraphFont"/>
    <w:uiPriority w:val="21"/>
    <w:qFormat/>
    <w:rsid w:val="0030136A"/>
    <w:rPr>
      <w:i/>
      <w:iCs/>
      <w:color w:val="0F4761" w:themeColor="accent1" w:themeShade="BF"/>
    </w:rPr>
  </w:style>
  <w:style w:type="paragraph" w:styleId="IntenseQuote">
    <w:name w:val="Intense Quote"/>
    <w:basedOn w:val="Normal"/>
    <w:next w:val="Normal"/>
    <w:link w:val="IntenseQuoteChar"/>
    <w:uiPriority w:val="30"/>
    <w:qFormat/>
    <w:rsid w:val="00301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36A"/>
    <w:rPr>
      <w:i/>
      <w:iCs/>
      <w:color w:val="0F4761" w:themeColor="accent1" w:themeShade="BF"/>
    </w:rPr>
  </w:style>
  <w:style w:type="character" w:styleId="IntenseReference">
    <w:name w:val="Intense Reference"/>
    <w:basedOn w:val="DefaultParagraphFont"/>
    <w:uiPriority w:val="32"/>
    <w:qFormat/>
    <w:rsid w:val="0030136A"/>
    <w:rPr>
      <w:b/>
      <w:bCs/>
      <w:smallCaps/>
      <w:color w:val="0F4761" w:themeColor="accent1" w:themeShade="BF"/>
      <w:spacing w:val="5"/>
    </w:rPr>
  </w:style>
  <w:style w:type="paragraph" w:styleId="Footer">
    <w:name w:val="footer"/>
    <w:basedOn w:val="Normal"/>
    <w:link w:val="FooterChar"/>
    <w:semiHidden/>
    <w:rsid w:val="0030136A"/>
    <w:pPr>
      <w:spacing w:after="0"/>
      <w:ind w:right="-567"/>
      <w:jc w:val="left"/>
    </w:pPr>
    <w:rPr>
      <w:sz w:val="16"/>
    </w:rPr>
  </w:style>
  <w:style w:type="character" w:customStyle="1" w:styleId="FooterChar">
    <w:name w:val="Footer Char"/>
    <w:basedOn w:val="DefaultParagraphFont"/>
    <w:link w:val="Footer"/>
    <w:semiHidden/>
    <w:rsid w:val="0030136A"/>
    <w:rPr>
      <w:rFonts w:ascii="Times New Roman" w:eastAsia="Times New Roman" w:hAnsi="Times New Roman" w:cs="Times New Roman"/>
      <w:kern w:val="0"/>
      <w:sz w:val="16"/>
      <w:szCs w:val="20"/>
      <w:lang w:val="fi-FI" w:eastAsia="en-IE"/>
    </w:rPr>
  </w:style>
  <w:style w:type="paragraph" w:customStyle="1" w:styleId="FooterLine">
    <w:name w:val="Footer Line"/>
    <w:basedOn w:val="Footer"/>
    <w:next w:val="Footer"/>
    <w:semiHidden/>
    <w:rsid w:val="0030136A"/>
    <w:pPr>
      <w:tabs>
        <w:tab w:val="right" w:pos="8646"/>
      </w:tabs>
      <w:spacing w:before="120"/>
      <w:ind w:right="0"/>
    </w:pPr>
  </w:style>
  <w:style w:type="paragraph" w:styleId="Header">
    <w:name w:val="header"/>
    <w:basedOn w:val="Normal"/>
    <w:link w:val="HeaderChar"/>
    <w:semiHidden/>
    <w:rsid w:val="0030136A"/>
    <w:pPr>
      <w:tabs>
        <w:tab w:val="center" w:pos="4150"/>
        <w:tab w:val="right" w:pos="8306"/>
      </w:tabs>
      <w:spacing w:after="0"/>
    </w:pPr>
  </w:style>
  <w:style w:type="character" w:customStyle="1" w:styleId="HeaderChar">
    <w:name w:val="Header Char"/>
    <w:basedOn w:val="DefaultParagraphFont"/>
    <w:link w:val="Header"/>
    <w:semiHidden/>
    <w:rsid w:val="0030136A"/>
    <w:rPr>
      <w:rFonts w:ascii="Times New Roman" w:eastAsia="Times New Roman" w:hAnsi="Times New Roman" w:cs="Times New Roman"/>
      <w:kern w:val="0"/>
      <w:sz w:val="24"/>
      <w:szCs w:val="20"/>
      <w:lang w:val="fi-FI" w:eastAsia="en-IE"/>
    </w:rPr>
  </w:style>
  <w:style w:type="character" w:styleId="CommentReference">
    <w:name w:val="annotation reference"/>
    <w:basedOn w:val="DefaultParagraphFont"/>
    <w:uiPriority w:val="99"/>
    <w:semiHidden/>
    <w:unhideWhenUsed/>
    <w:rsid w:val="00A86E2C"/>
    <w:rPr>
      <w:sz w:val="16"/>
      <w:szCs w:val="16"/>
    </w:rPr>
  </w:style>
  <w:style w:type="paragraph" w:styleId="CommentText">
    <w:name w:val="annotation text"/>
    <w:basedOn w:val="Normal"/>
    <w:link w:val="CommentTextChar"/>
    <w:uiPriority w:val="99"/>
    <w:unhideWhenUsed/>
    <w:rsid w:val="00A86E2C"/>
    <w:rPr>
      <w:sz w:val="20"/>
    </w:rPr>
  </w:style>
  <w:style w:type="character" w:customStyle="1" w:styleId="CommentTextChar">
    <w:name w:val="Comment Text Char"/>
    <w:basedOn w:val="DefaultParagraphFont"/>
    <w:link w:val="CommentText"/>
    <w:uiPriority w:val="99"/>
    <w:rsid w:val="00A86E2C"/>
    <w:rPr>
      <w:rFonts w:ascii="Times New Roman" w:eastAsia="Times New Roman" w:hAnsi="Times New Roman" w:cs="Times New Roman"/>
      <w:kern w:val="0"/>
      <w:sz w:val="20"/>
      <w:szCs w:val="20"/>
      <w:lang w:val="fi-FI" w:eastAsia="en-IE"/>
    </w:rPr>
  </w:style>
  <w:style w:type="paragraph" w:styleId="CommentSubject">
    <w:name w:val="annotation subject"/>
    <w:basedOn w:val="CommentText"/>
    <w:next w:val="CommentText"/>
    <w:link w:val="CommentSubjectChar"/>
    <w:uiPriority w:val="99"/>
    <w:semiHidden/>
    <w:unhideWhenUsed/>
    <w:rsid w:val="00A86E2C"/>
    <w:rPr>
      <w:b/>
      <w:bCs/>
    </w:rPr>
  </w:style>
  <w:style w:type="character" w:customStyle="1" w:styleId="CommentSubjectChar">
    <w:name w:val="Comment Subject Char"/>
    <w:basedOn w:val="CommentTextChar"/>
    <w:link w:val="CommentSubject"/>
    <w:uiPriority w:val="99"/>
    <w:semiHidden/>
    <w:rsid w:val="00A86E2C"/>
    <w:rPr>
      <w:rFonts w:ascii="Times New Roman" w:eastAsia="Times New Roman" w:hAnsi="Times New Roman" w:cs="Times New Roman"/>
      <w:b/>
      <w:bCs/>
      <w:kern w:val="0"/>
      <w:sz w:val="20"/>
      <w:szCs w:val="20"/>
      <w:lang w:val="fi-FI" w:eastAsia="en-IE"/>
    </w:rPr>
  </w:style>
  <w:style w:type="character" w:customStyle="1" w:styleId="Mention1">
    <w:name w:val="Mention1"/>
    <w:basedOn w:val="DefaultParagraphFont"/>
    <w:uiPriority w:val="99"/>
    <w:unhideWhenUsed/>
    <w:rsid w:val="00A86E2C"/>
    <w:rPr>
      <w:color w:val="2B579A"/>
      <w:shd w:val="clear" w:color="auto" w:fill="E1DFDD"/>
    </w:rPr>
  </w:style>
  <w:style w:type="character" w:styleId="Hyperlink">
    <w:name w:val="Hyperlink"/>
    <w:basedOn w:val="DefaultParagraphFont"/>
    <w:uiPriority w:val="99"/>
    <w:unhideWhenUsed/>
    <w:rsid w:val="0042668F"/>
    <w:rPr>
      <w:color w:val="467886"/>
      <w:u w:val="single"/>
    </w:rPr>
  </w:style>
  <w:style w:type="paragraph" w:styleId="Revision">
    <w:name w:val="Revision"/>
    <w:hidden/>
    <w:uiPriority w:val="99"/>
    <w:semiHidden/>
    <w:rsid w:val="006F276B"/>
    <w:pPr>
      <w:spacing w:after="0" w:line="240" w:lineRule="auto"/>
    </w:pPr>
    <w:rPr>
      <w:rFonts w:ascii="Times New Roman" w:eastAsia="Times New Roman" w:hAnsi="Times New Roman" w:cs="Times New Roman"/>
      <w:kern w:val="0"/>
      <w:sz w:val="24"/>
      <w:szCs w:val="20"/>
      <w:lang w:eastAsia="en-I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A6280F"/>
    <w:pPr>
      <w:spacing w:after="0"/>
    </w:pPr>
    <w:rPr>
      <w:sz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A6280F"/>
    <w:rPr>
      <w:rFonts w:ascii="Times New Roman" w:eastAsia="Times New Roman" w:hAnsi="Times New Roman" w:cs="Times New Roman"/>
      <w:kern w:val="0"/>
      <w:sz w:val="20"/>
      <w:szCs w:val="20"/>
      <w:lang w:val="fi-FI" w:eastAsia="en-IE"/>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nhideWhenUsed/>
    <w:qFormat/>
    <w:rsid w:val="00A6280F"/>
    <w:rPr>
      <w:vertAlign w:val="superscript"/>
    </w:rPr>
  </w:style>
  <w:style w:type="character" w:customStyle="1" w:styleId="Marker">
    <w:name w:val="Marker"/>
    <w:basedOn w:val="DefaultParagraphFont"/>
    <w:rsid w:val="009B0413"/>
    <w:rPr>
      <w:color w:val="0000FF"/>
      <w:shd w:val="clear" w:color="auto" w:fill="auto"/>
    </w:rPr>
  </w:style>
  <w:style w:type="paragraph" w:customStyle="1" w:styleId="Pagedecouverture">
    <w:name w:val="Page de couverture"/>
    <w:basedOn w:val="Normal"/>
    <w:next w:val="Normal"/>
    <w:rsid w:val="00FF0D01"/>
    <w:pPr>
      <w:spacing w:after="0"/>
    </w:pPr>
    <w:rPr>
      <w:rFonts w:eastAsiaTheme="minorHAnsi"/>
      <w:szCs w:val="22"/>
      <w:lang w:eastAsia="en-US"/>
    </w:rPr>
  </w:style>
  <w:style w:type="paragraph" w:customStyle="1" w:styleId="FooterCoverPage">
    <w:name w:val="Footer Cover Page"/>
    <w:basedOn w:val="Normal"/>
    <w:link w:val="FooterCoverPageChar"/>
    <w:rsid w:val="00165D4D"/>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165D4D"/>
    <w:rPr>
      <w:rFonts w:ascii="Times New Roman" w:eastAsia="Times New Roman" w:hAnsi="Times New Roman" w:cs="Times New Roman"/>
      <w:kern w:val="0"/>
      <w:sz w:val="24"/>
      <w:szCs w:val="20"/>
      <w:lang w:eastAsia="en-IE"/>
    </w:rPr>
  </w:style>
  <w:style w:type="paragraph" w:customStyle="1" w:styleId="FooterSensitivity">
    <w:name w:val="Footer Sensitivity"/>
    <w:basedOn w:val="Normal"/>
    <w:link w:val="FooterSensitivityChar"/>
    <w:rsid w:val="00165D4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165D4D"/>
    <w:rPr>
      <w:rFonts w:ascii="Times New Roman" w:eastAsia="Times New Roman" w:hAnsi="Times New Roman" w:cs="Times New Roman"/>
      <w:b/>
      <w:kern w:val="0"/>
      <w:sz w:val="32"/>
      <w:szCs w:val="20"/>
      <w:lang w:eastAsia="en-IE"/>
    </w:rPr>
  </w:style>
  <w:style w:type="paragraph" w:customStyle="1" w:styleId="HeaderCoverPage">
    <w:name w:val="Header Cover Page"/>
    <w:basedOn w:val="Normal"/>
    <w:link w:val="HeaderCoverPageChar"/>
    <w:rsid w:val="00165D4D"/>
    <w:pPr>
      <w:tabs>
        <w:tab w:val="center" w:pos="4535"/>
        <w:tab w:val="right" w:pos="9071"/>
      </w:tabs>
      <w:spacing w:after="120"/>
    </w:pPr>
  </w:style>
  <w:style w:type="character" w:customStyle="1" w:styleId="HeaderCoverPageChar">
    <w:name w:val="Header Cover Page Char"/>
    <w:basedOn w:val="DefaultParagraphFont"/>
    <w:link w:val="HeaderCoverPage"/>
    <w:rsid w:val="00165D4D"/>
    <w:rPr>
      <w:rFonts w:ascii="Times New Roman" w:eastAsia="Times New Roman" w:hAnsi="Times New Roman" w:cs="Times New Roman"/>
      <w:kern w:val="0"/>
      <w:sz w:val="24"/>
      <w:szCs w:val="20"/>
      <w:lang w:eastAsia="en-IE"/>
    </w:rPr>
  </w:style>
  <w:style w:type="paragraph" w:customStyle="1" w:styleId="HeaderSensitivity">
    <w:name w:val="Header Sensitivity"/>
    <w:basedOn w:val="Normal"/>
    <w:link w:val="HeaderSensitivityChar"/>
    <w:rsid w:val="00165D4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165D4D"/>
    <w:rPr>
      <w:rFonts w:ascii="Times New Roman" w:eastAsia="Times New Roman" w:hAnsi="Times New Roman" w:cs="Times New Roman"/>
      <w:b/>
      <w:kern w:val="0"/>
      <w:sz w:val="32"/>
      <w:szCs w:val="20"/>
      <w:lang w:eastAsia="en-IE"/>
    </w:rPr>
  </w:style>
  <w:style w:type="paragraph" w:customStyle="1" w:styleId="HeaderSensitivityRight">
    <w:name w:val="Header Sensitivity Right"/>
    <w:basedOn w:val="Normal"/>
    <w:link w:val="HeaderSensitivityRightChar"/>
    <w:rsid w:val="00165D4D"/>
    <w:pPr>
      <w:spacing w:after="120"/>
      <w:jc w:val="right"/>
    </w:pPr>
    <w:rPr>
      <w:sz w:val="28"/>
    </w:rPr>
  </w:style>
  <w:style w:type="character" w:customStyle="1" w:styleId="HeaderSensitivityRightChar">
    <w:name w:val="Header Sensitivity Right Char"/>
    <w:basedOn w:val="DefaultParagraphFont"/>
    <w:link w:val="HeaderSensitivityRight"/>
    <w:rsid w:val="00165D4D"/>
    <w:rPr>
      <w:rFonts w:ascii="Times New Roman" w:eastAsia="Times New Roman" w:hAnsi="Times New Roman" w:cs="Times New Roman"/>
      <w:kern w:val="0"/>
      <w:sz w:val="28"/>
      <w:szCs w:val="20"/>
      <w:lang w:eastAsia="en-IE"/>
    </w:rPr>
  </w:style>
  <w:style w:type="character" w:customStyle="1" w:styleId="UnresolvedMention1">
    <w:name w:val="Unresolved Mention1"/>
    <w:basedOn w:val="DefaultParagraphFont"/>
    <w:uiPriority w:val="99"/>
    <w:semiHidden/>
    <w:unhideWhenUsed/>
    <w:rsid w:val="0092575E"/>
    <w:rPr>
      <w:color w:val="605E5C"/>
      <w:shd w:val="clear" w:color="auto" w:fill="E1DFDD"/>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37234E"/>
    <w:rPr>
      <w:rFonts w:ascii="Times New Roman" w:eastAsia="Times New Roman" w:hAnsi="Times New Roman" w:cs="Times New Roman"/>
      <w:kern w:val="0"/>
      <w:sz w:val="24"/>
      <w:szCs w:val="20"/>
      <w:lang w:val="fi-FI" w:eastAsia="en-IE"/>
    </w:rPr>
  </w:style>
  <w:style w:type="paragraph" w:customStyle="1" w:styleId="Nota">
    <w:name w:val="Nota"/>
    <w:aliases w:val="Char1,(NECG) Footnote Reference,fr,Appel note de bas de p,o,Style 6,Signature Ch, Char1"/>
    <w:basedOn w:val="Normal"/>
    <w:link w:val="FootnoteReference"/>
    <w:rsid w:val="000176F3"/>
    <w:pPr>
      <w:spacing w:after="160" w:line="240" w:lineRule="exact"/>
    </w:pPr>
    <w:rPr>
      <w:rFonts w:asciiTheme="minorHAnsi" w:eastAsiaTheme="minorHAnsi" w:hAnsiTheme="minorHAnsi" w:cstheme="minorBidi"/>
      <w:kern w:val="2"/>
      <w:sz w:val="22"/>
      <w:szCs w:val="22"/>
      <w:vertAlign w:val="superscript"/>
      <w:lang w:eastAsia="en-US"/>
    </w:rPr>
  </w:style>
  <w:style w:type="character" w:styleId="FollowedHyperlink">
    <w:name w:val="FollowedHyperlink"/>
    <w:basedOn w:val="DefaultParagraphFont"/>
    <w:uiPriority w:val="99"/>
    <w:semiHidden/>
    <w:unhideWhenUsed/>
    <w:rsid w:val="007458FA"/>
    <w:rPr>
      <w:color w:val="96607D" w:themeColor="followedHyperlink"/>
      <w:u w:val="single"/>
    </w:rPr>
  </w:style>
  <w:style w:type="paragraph" w:styleId="EndnoteText">
    <w:name w:val="endnote text"/>
    <w:basedOn w:val="Normal"/>
    <w:link w:val="EndnoteTextChar"/>
    <w:uiPriority w:val="99"/>
    <w:semiHidden/>
    <w:unhideWhenUsed/>
    <w:rsid w:val="000B7EE8"/>
    <w:pPr>
      <w:spacing w:after="0"/>
    </w:pPr>
    <w:rPr>
      <w:sz w:val="20"/>
    </w:rPr>
  </w:style>
  <w:style w:type="character" w:customStyle="1" w:styleId="EndnoteTextChar">
    <w:name w:val="Endnote Text Char"/>
    <w:basedOn w:val="DefaultParagraphFont"/>
    <w:link w:val="EndnoteText"/>
    <w:uiPriority w:val="99"/>
    <w:semiHidden/>
    <w:rsid w:val="000B7EE8"/>
    <w:rPr>
      <w:rFonts w:ascii="Times New Roman" w:eastAsia="Times New Roman" w:hAnsi="Times New Roman" w:cs="Times New Roman"/>
      <w:kern w:val="0"/>
      <w:sz w:val="20"/>
      <w:szCs w:val="20"/>
      <w:lang w:val="fi-FI" w:eastAsia="en-IE"/>
    </w:rPr>
  </w:style>
  <w:style w:type="character" w:styleId="EndnoteReference">
    <w:name w:val="endnote reference"/>
    <w:basedOn w:val="DefaultParagraphFont"/>
    <w:uiPriority w:val="99"/>
    <w:semiHidden/>
    <w:unhideWhenUsed/>
    <w:rsid w:val="000B7EE8"/>
    <w:rPr>
      <w:vertAlign w:val="superscript"/>
    </w:rPr>
  </w:style>
  <w:style w:type="table" w:styleId="TableGrid">
    <w:name w:val="Table Grid"/>
    <w:basedOn w:val="TableNormal"/>
    <w:uiPriority w:val="39"/>
    <w:rsid w:val="0016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42BC"/>
    <w:rPr>
      <w:szCs w:val="24"/>
    </w:rPr>
  </w:style>
  <w:style w:type="paragraph" w:customStyle="1" w:styleId="CMR-text">
    <w:name w:val="CMR - text"/>
    <w:basedOn w:val="Normal"/>
    <w:link w:val="CMR-textChar"/>
    <w:qFormat/>
    <w:rsid w:val="00EB090C"/>
    <w:pPr>
      <w:spacing w:before="240" w:line="276" w:lineRule="auto"/>
    </w:pPr>
    <w:rPr>
      <w:rFonts w:eastAsiaTheme="minorHAnsi" w:cstheme="minorBidi"/>
      <w:szCs w:val="22"/>
      <w:lang w:eastAsia="en-US"/>
    </w:rPr>
  </w:style>
  <w:style w:type="character" w:customStyle="1" w:styleId="CMR-textChar">
    <w:name w:val="CMR - text Char"/>
    <w:basedOn w:val="DefaultParagraphFont"/>
    <w:link w:val="CMR-text"/>
    <w:rsid w:val="00EB090C"/>
    <w:rPr>
      <w:rFonts w:ascii="Times New Roman" w:hAnsi="Times New Roman"/>
      <w:kern w:val="0"/>
      <w:sz w:val="24"/>
      <w:lang w:val="fi-FI"/>
    </w:rPr>
  </w:style>
  <w:style w:type="paragraph" w:customStyle="1" w:styleId="Body">
    <w:name w:val="Body"/>
    <w:uiPriority w:val="99"/>
    <w:rsid w:val="00634B1D"/>
    <w:pPr>
      <w:pBdr>
        <w:top w:val="nil"/>
        <w:left w:val="nil"/>
        <w:bottom w:val="nil"/>
        <w:right w:val="nil"/>
        <w:between w:val="nil"/>
        <w:bar w:val="nil"/>
      </w:pBdr>
    </w:pPr>
    <w:rPr>
      <w:rFonts w:ascii="Calibri" w:eastAsia="Arial Unicode MS" w:hAnsi="Calibri" w:cs="Arial Unicode MS"/>
      <w:color w:val="000000"/>
      <w:kern w:val="0"/>
      <w:u w:color="000000"/>
      <w:bdr w:val="nil"/>
      <w:lang w:eastAsia="en-GB"/>
    </w:rPr>
  </w:style>
  <w:style w:type="character" w:styleId="Strong">
    <w:name w:val="Strong"/>
    <w:uiPriority w:val="22"/>
    <w:qFormat/>
    <w:rsid w:val="006031B9"/>
    <w:rPr>
      <w:b/>
      <w:bCs/>
    </w:rPr>
  </w:style>
  <w:style w:type="paragraph" w:customStyle="1" w:styleId="Languesfaisantfoi">
    <w:name w:val="Langues faisant foi"/>
    <w:basedOn w:val="Normal"/>
    <w:next w:val="Normal"/>
    <w:rsid w:val="00B1336A"/>
    <w:pPr>
      <w:spacing w:before="360"/>
      <w:jc w:val="center"/>
    </w:pPr>
    <w:rPr>
      <w:rFonts w:eastAsiaTheme="minorHAnsi"/>
      <w:szCs w:val="22"/>
      <w:lang w:eastAsia="en-US"/>
      <w14:ligatures w14:val="none"/>
    </w:rPr>
  </w:style>
  <w:style w:type="paragraph" w:customStyle="1" w:styleId="LanguesfaisantfoiPagedecouverture">
    <w:name w:val="Langues faisant foi (Page de couverture)"/>
    <w:basedOn w:val="Normal"/>
    <w:next w:val="Normal"/>
    <w:rsid w:val="00B1336A"/>
    <w:pPr>
      <w:spacing w:before="360"/>
      <w:jc w:val="center"/>
    </w:pPr>
    <w:rPr>
      <w:rFonts w:eastAsiaTheme="minorHAnsi"/>
      <w:szCs w:val="22"/>
      <w:lang w:eastAsia="en-US"/>
      <w14:ligatures w14:val="none"/>
    </w:rPr>
  </w:style>
  <w:style w:type="paragraph" w:customStyle="1" w:styleId="IntrtEEE">
    <w:name w:val="Intérêt EEE"/>
    <w:basedOn w:val="Languesfaisantfoi"/>
    <w:next w:val="Normal"/>
    <w:rsid w:val="00B1336A"/>
    <w:pPr>
      <w:spacing w:after="0"/>
    </w:pPr>
  </w:style>
  <w:style w:type="paragraph" w:customStyle="1" w:styleId="IntrtEEEPagedecouverture">
    <w:name w:val="Intérêt EEE (Page de couverture)"/>
    <w:basedOn w:val="IntrtEEE"/>
    <w:next w:val="Normal"/>
    <w:rsid w:val="00B1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634">
      <w:bodyDiv w:val="1"/>
      <w:marLeft w:val="0"/>
      <w:marRight w:val="0"/>
      <w:marTop w:val="0"/>
      <w:marBottom w:val="0"/>
      <w:divBdr>
        <w:top w:val="none" w:sz="0" w:space="0" w:color="auto"/>
        <w:left w:val="none" w:sz="0" w:space="0" w:color="auto"/>
        <w:bottom w:val="none" w:sz="0" w:space="0" w:color="auto"/>
        <w:right w:val="none" w:sz="0" w:space="0" w:color="auto"/>
      </w:divBdr>
    </w:div>
    <w:div w:id="95906259">
      <w:bodyDiv w:val="1"/>
      <w:marLeft w:val="0"/>
      <w:marRight w:val="0"/>
      <w:marTop w:val="0"/>
      <w:marBottom w:val="0"/>
      <w:divBdr>
        <w:top w:val="none" w:sz="0" w:space="0" w:color="auto"/>
        <w:left w:val="none" w:sz="0" w:space="0" w:color="auto"/>
        <w:bottom w:val="none" w:sz="0" w:space="0" w:color="auto"/>
        <w:right w:val="none" w:sz="0" w:space="0" w:color="auto"/>
      </w:divBdr>
    </w:div>
    <w:div w:id="101266053">
      <w:bodyDiv w:val="1"/>
      <w:marLeft w:val="0"/>
      <w:marRight w:val="0"/>
      <w:marTop w:val="0"/>
      <w:marBottom w:val="0"/>
      <w:divBdr>
        <w:top w:val="none" w:sz="0" w:space="0" w:color="auto"/>
        <w:left w:val="none" w:sz="0" w:space="0" w:color="auto"/>
        <w:bottom w:val="none" w:sz="0" w:space="0" w:color="auto"/>
        <w:right w:val="none" w:sz="0" w:space="0" w:color="auto"/>
      </w:divBdr>
    </w:div>
    <w:div w:id="116804855">
      <w:bodyDiv w:val="1"/>
      <w:marLeft w:val="0"/>
      <w:marRight w:val="0"/>
      <w:marTop w:val="0"/>
      <w:marBottom w:val="0"/>
      <w:divBdr>
        <w:top w:val="none" w:sz="0" w:space="0" w:color="auto"/>
        <w:left w:val="none" w:sz="0" w:space="0" w:color="auto"/>
        <w:bottom w:val="none" w:sz="0" w:space="0" w:color="auto"/>
        <w:right w:val="none" w:sz="0" w:space="0" w:color="auto"/>
      </w:divBdr>
    </w:div>
    <w:div w:id="151991335">
      <w:bodyDiv w:val="1"/>
      <w:marLeft w:val="0"/>
      <w:marRight w:val="0"/>
      <w:marTop w:val="0"/>
      <w:marBottom w:val="0"/>
      <w:divBdr>
        <w:top w:val="none" w:sz="0" w:space="0" w:color="auto"/>
        <w:left w:val="none" w:sz="0" w:space="0" w:color="auto"/>
        <w:bottom w:val="none" w:sz="0" w:space="0" w:color="auto"/>
        <w:right w:val="none" w:sz="0" w:space="0" w:color="auto"/>
      </w:divBdr>
    </w:div>
    <w:div w:id="411855146">
      <w:bodyDiv w:val="1"/>
      <w:marLeft w:val="0"/>
      <w:marRight w:val="0"/>
      <w:marTop w:val="0"/>
      <w:marBottom w:val="0"/>
      <w:divBdr>
        <w:top w:val="none" w:sz="0" w:space="0" w:color="auto"/>
        <w:left w:val="none" w:sz="0" w:space="0" w:color="auto"/>
        <w:bottom w:val="none" w:sz="0" w:space="0" w:color="auto"/>
        <w:right w:val="none" w:sz="0" w:space="0" w:color="auto"/>
      </w:divBdr>
    </w:div>
    <w:div w:id="605842623">
      <w:bodyDiv w:val="1"/>
      <w:marLeft w:val="0"/>
      <w:marRight w:val="0"/>
      <w:marTop w:val="0"/>
      <w:marBottom w:val="0"/>
      <w:divBdr>
        <w:top w:val="none" w:sz="0" w:space="0" w:color="auto"/>
        <w:left w:val="none" w:sz="0" w:space="0" w:color="auto"/>
        <w:bottom w:val="none" w:sz="0" w:space="0" w:color="auto"/>
        <w:right w:val="none" w:sz="0" w:space="0" w:color="auto"/>
      </w:divBdr>
    </w:div>
    <w:div w:id="703753353">
      <w:bodyDiv w:val="1"/>
      <w:marLeft w:val="0"/>
      <w:marRight w:val="0"/>
      <w:marTop w:val="0"/>
      <w:marBottom w:val="0"/>
      <w:divBdr>
        <w:top w:val="none" w:sz="0" w:space="0" w:color="auto"/>
        <w:left w:val="none" w:sz="0" w:space="0" w:color="auto"/>
        <w:bottom w:val="none" w:sz="0" w:space="0" w:color="auto"/>
        <w:right w:val="none" w:sz="0" w:space="0" w:color="auto"/>
      </w:divBdr>
    </w:div>
    <w:div w:id="806053191">
      <w:bodyDiv w:val="1"/>
      <w:marLeft w:val="0"/>
      <w:marRight w:val="0"/>
      <w:marTop w:val="0"/>
      <w:marBottom w:val="0"/>
      <w:divBdr>
        <w:top w:val="none" w:sz="0" w:space="0" w:color="auto"/>
        <w:left w:val="none" w:sz="0" w:space="0" w:color="auto"/>
        <w:bottom w:val="none" w:sz="0" w:space="0" w:color="auto"/>
        <w:right w:val="none" w:sz="0" w:space="0" w:color="auto"/>
      </w:divBdr>
    </w:div>
    <w:div w:id="832376961">
      <w:bodyDiv w:val="1"/>
      <w:marLeft w:val="0"/>
      <w:marRight w:val="0"/>
      <w:marTop w:val="0"/>
      <w:marBottom w:val="0"/>
      <w:divBdr>
        <w:top w:val="none" w:sz="0" w:space="0" w:color="auto"/>
        <w:left w:val="none" w:sz="0" w:space="0" w:color="auto"/>
        <w:bottom w:val="none" w:sz="0" w:space="0" w:color="auto"/>
        <w:right w:val="none" w:sz="0" w:space="0" w:color="auto"/>
      </w:divBdr>
    </w:div>
    <w:div w:id="865630960">
      <w:bodyDiv w:val="1"/>
      <w:marLeft w:val="0"/>
      <w:marRight w:val="0"/>
      <w:marTop w:val="0"/>
      <w:marBottom w:val="0"/>
      <w:divBdr>
        <w:top w:val="none" w:sz="0" w:space="0" w:color="auto"/>
        <w:left w:val="none" w:sz="0" w:space="0" w:color="auto"/>
        <w:bottom w:val="none" w:sz="0" w:space="0" w:color="auto"/>
        <w:right w:val="none" w:sz="0" w:space="0" w:color="auto"/>
      </w:divBdr>
    </w:div>
    <w:div w:id="865678123">
      <w:bodyDiv w:val="1"/>
      <w:marLeft w:val="0"/>
      <w:marRight w:val="0"/>
      <w:marTop w:val="0"/>
      <w:marBottom w:val="0"/>
      <w:divBdr>
        <w:top w:val="none" w:sz="0" w:space="0" w:color="auto"/>
        <w:left w:val="none" w:sz="0" w:space="0" w:color="auto"/>
        <w:bottom w:val="none" w:sz="0" w:space="0" w:color="auto"/>
        <w:right w:val="none" w:sz="0" w:space="0" w:color="auto"/>
      </w:divBdr>
    </w:div>
    <w:div w:id="962736514">
      <w:bodyDiv w:val="1"/>
      <w:marLeft w:val="0"/>
      <w:marRight w:val="0"/>
      <w:marTop w:val="0"/>
      <w:marBottom w:val="0"/>
      <w:divBdr>
        <w:top w:val="none" w:sz="0" w:space="0" w:color="auto"/>
        <w:left w:val="none" w:sz="0" w:space="0" w:color="auto"/>
        <w:bottom w:val="none" w:sz="0" w:space="0" w:color="auto"/>
        <w:right w:val="none" w:sz="0" w:space="0" w:color="auto"/>
      </w:divBdr>
    </w:div>
    <w:div w:id="972097606">
      <w:bodyDiv w:val="1"/>
      <w:marLeft w:val="0"/>
      <w:marRight w:val="0"/>
      <w:marTop w:val="0"/>
      <w:marBottom w:val="0"/>
      <w:divBdr>
        <w:top w:val="none" w:sz="0" w:space="0" w:color="auto"/>
        <w:left w:val="none" w:sz="0" w:space="0" w:color="auto"/>
        <w:bottom w:val="none" w:sz="0" w:space="0" w:color="auto"/>
        <w:right w:val="none" w:sz="0" w:space="0" w:color="auto"/>
      </w:divBdr>
    </w:div>
    <w:div w:id="1023677147">
      <w:bodyDiv w:val="1"/>
      <w:marLeft w:val="0"/>
      <w:marRight w:val="0"/>
      <w:marTop w:val="0"/>
      <w:marBottom w:val="0"/>
      <w:divBdr>
        <w:top w:val="none" w:sz="0" w:space="0" w:color="auto"/>
        <w:left w:val="none" w:sz="0" w:space="0" w:color="auto"/>
        <w:bottom w:val="none" w:sz="0" w:space="0" w:color="auto"/>
        <w:right w:val="none" w:sz="0" w:space="0" w:color="auto"/>
      </w:divBdr>
    </w:div>
    <w:div w:id="1105728381">
      <w:bodyDiv w:val="1"/>
      <w:marLeft w:val="0"/>
      <w:marRight w:val="0"/>
      <w:marTop w:val="0"/>
      <w:marBottom w:val="0"/>
      <w:divBdr>
        <w:top w:val="none" w:sz="0" w:space="0" w:color="auto"/>
        <w:left w:val="none" w:sz="0" w:space="0" w:color="auto"/>
        <w:bottom w:val="none" w:sz="0" w:space="0" w:color="auto"/>
        <w:right w:val="none" w:sz="0" w:space="0" w:color="auto"/>
      </w:divBdr>
    </w:div>
    <w:div w:id="1162432887">
      <w:bodyDiv w:val="1"/>
      <w:marLeft w:val="0"/>
      <w:marRight w:val="0"/>
      <w:marTop w:val="0"/>
      <w:marBottom w:val="0"/>
      <w:divBdr>
        <w:top w:val="none" w:sz="0" w:space="0" w:color="auto"/>
        <w:left w:val="none" w:sz="0" w:space="0" w:color="auto"/>
        <w:bottom w:val="none" w:sz="0" w:space="0" w:color="auto"/>
        <w:right w:val="none" w:sz="0" w:space="0" w:color="auto"/>
      </w:divBdr>
    </w:div>
    <w:div w:id="1389500163">
      <w:bodyDiv w:val="1"/>
      <w:marLeft w:val="0"/>
      <w:marRight w:val="0"/>
      <w:marTop w:val="0"/>
      <w:marBottom w:val="0"/>
      <w:divBdr>
        <w:top w:val="none" w:sz="0" w:space="0" w:color="auto"/>
        <w:left w:val="none" w:sz="0" w:space="0" w:color="auto"/>
        <w:bottom w:val="none" w:sz="0" w:space="0" w:color="auto"/>
        <w:right w:val="none" w:sz="0" w:space="0" w:color="auto"/>
      </w:divBdr>
    </w:div>
    <w:div w:id="1591430181">
      <w:bodyDiv w:val="1"/>
      <w:marLeft w:val="0"/>
      <w:marRight w:val="0"/>
      <w:marTop w:val="0"/>
      <w:marBottom w:val="0"/>
      <w:divBdr>
        <w:top w:val="none" w:sz="0" w:space="0" w:color="auto"/>
        <w:left w:val="none" w:sz="0" w:space="0" w:color="auto"/>
        <w:bottom w:val="none" w:sz="0" w:space="0" w:color="auto"/>
        <w:right w:val="none" w:sz="0" w:space="0" w:color="auto"/>
      </w:divBdr>
    </w:div>
    <w:div w:id="1598172291">
      <w:bodyDiv w:val="1"/>
      <w:marLeft w:val="0"/>
      <w:marRight w:val="0"/>
      <w:marTop w:val="0"/>
      <w:marBottom w:val="0"/>
      <w:divBdr>
        <w:top w:val="none" w:sz="0" w:space="0" w:color="auto"/>
        <w:left w:val="none" w:sz="0" w:space="0" w:color="auto"/>
        <w:bottom w:val="none" w:sz="0" w:space="0" w:color="auto"/>
        <w:right w:val="none" w:sz="0" w:space="0" w:color="auto"/>
      </w:divBdr>
    </w:div>
    <w:div w:id="1600218067">
      <w:bodyDiv w:val="1"/>
      <w:marLeft w:val="0"/>
      <w:marRight w:val="0"/>
      <w:marTop w:val="0"/>
      <w:marBottom w:val="0"/>
      <w:divBdr>
        <w:top w:val="none" w:sz="0" w:space="0" w:color="auto"/>
        <w:left w:val="none" w:sz="0" w:space="0" w:color="auto"/>
        <w:bottom w:val="none" w:sz="0" w:space="0" w:color="auto"/>
        <w:right w:val="none" w:sz="0" w:space="0" w:color="auto"/>
      </w:divBdr>
    </w:div>
    <w:div w:id="1651786135">
      <w:bodyDiv w:val="1"/>
      <w:marLeft w:val="0"/>
      <w:marRight w:val="0"/>
      <w:marTop w:val="0"/>
      <w:marBottom w:val="0"/>
      <w:divBdr>
        <w:top w:val="none" w:sz="0" w:space="0" w:color="auto"/>
        <w:left w:val="none" w:sz="0" w:space="0" w:color="auto"/>
        <w:bottom w:val="none" w:sz="0" w:space="0" w:color="auto"/>
        <w:right w:val="none" w:sz="0" w:space="0" w:color="auto"/>
      </w:divBdr>
    </w:div>
    <w:div w:id="1670863275">
      <w:bodyDiv w:val="1"/>
      <w:marLeft w:val="0"/>
      <w:marRight w:val="0"/>
      <w:marTop w:val="0"/>
      <w:marBottom w:val="0"/>
      <w:divBdr>
        <w:top w:val="none" w:sz="0" w:space="0" w:color="auto"/>
        <w:left w:val="none" w:sz="0" w:space="0" w:color="auto"/>
        <w:bottom w:val="none" w:sz="0" w:space="0" w:color="auto"/>
        <w:right w:val="none" w:sz="0" w:space="0" w:color="auto"/>
      </w:divBdr>
    </w:div>
    <w:div w:id="1680698171">
      <w:bodyDiv w:val="1"/>
      <w:marLeft w:val="0"/>
      <w:marRight w:val="0"/>
      <w:marTop w:val="0"/>
      <w:marBottom w:val="0"/>
      <w:divBdr>
        <w:top w:val="none" w:sz="0" w:space="0" w:color="auto"/>
        <w:left w:val="none" w:sz="0" w:space="0" w:color="auto"/>
        <w:bottom w:val="none" w:sz="0" w:space="0" w:color="auto"/>
        <w:right w:val="none" w:sz="0" w:space="0" w:color="auto"/>
      </w:divBdr>
    </w:div>
    <w:div w:id="175095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ommission.europa.eu/topics/eu-competitiveness/clean-industrial-deal_fi" TargetMode="External"/><Relationship Id="rId26" Type="http://schemas.openxmlformats.org/officeDocument/2006/relationships/hyperlink" Target="https://www.bundesfinanzministerium.de/Content/DE/Pressemitteilungen/Finanzpolitik/2025/09/2025-09-03-massnahmen-niedrigere-energiepreise.html" TargetMode="External"/><Relationship Id="rId39" Type="http://schemas.openxmlformats.org/officeDocument/2006/relationships/hyperlink" Target="https://ec.europa.eu/competition/state_aid/cases1/202512/SA_117292_58.pdf" TargetMode="External"/><Relationship Id="rId21" Type="http://schemas.openxmlformats.org/officeDocument/2006/relationships/hyperlink" Target="https://eur-lex.europa.eu/legal-content/EN/TXT/?uri=CELEX%3A52025DC0440R%2801%29&amp;qid=1747125158211" TargetMode="External"/><Relationship Id="rId34" Type="http://schemas.openxmlformats.org/officeDocument/2006/relationships/hyperlink" Target="https://energy.ec.europa.eu/news/energy-efficiency-new-impetus-reduce-energy-consumption-2025-05-21" TargetMode="External"/><Relationship Id="rId42" Type="http://schemas.openxmlformats.org/officeDocument/2006/relationships/hyperlink" Target="https://ec.europa.eu/competition/state_aid/cases1/202521/SA_113596_58.pdf" TargetMode="External"/><Relationship Id="rId47" Type="http://schemas.openxmlformats.org/officeDocument/2006/relationships/image" Target="media/image3.png"/><Relationship Id="rId50" Type="http://schemas.openxmlformats.org/officeDocument/2006/relationships/image" Target="media/image6.svg"/><Relationship Id="rId55"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miteco.gob.es/es/prensa/ultimas-noticias/2025/septiembre/sara-aagesen-anuncia-las-lineas-generales-de-la-propuesta-de-pla.html" TargetMode="External"/><Relationship Id="rId11" Type="http://schemas.openxmlformats.org/officeDocument/2006/relationships/image" Target="media/image1.emf"/><Relationship Id="rId24" Type="http://schemas.openxmlformats.org/officeDocument/2006/relationships/hyperlink" Target="https://fm.dk/media/lkzcbbrv/forslag-til-finanslov-for-finansaaret-2026.pdf" TargetMode="External"/><Relationship Id="rId32" Type="http://schemas.openxmlformats.org/officeDocument/2006/relationships/hyperlink" Target="https://www.irishstatutebook.ie/eli/2025/si/274/made/en/pdf" TargetMode="External"/><Relationship Id="rId37" Type="http://schemas.openxmlformats.org/officeDocument/2006/relationships/hyperlink" Target="https://energy.ec.europa.eu/publications/communication-nuclear-illustrative-programme-under-article-40-euratom-treaty" TargetMode="External"/><Relationship Id="rId40" Type="http://schemas.openxmlformats.org/officeDocument/2006/relationships/hyperlink" Target="https://ec.europa.eu/commission/presscorner/detail/en/ip_25_846" TargetMode="External"/><Relationship Id="rId45" Type="http://schemas.openxmlformats.org/officeDocument/2006/relationships/hyperlink" Target="https://eur-lex.europa.eu/eli/reg/2022/1032/oj/fin"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energy.ec.europa.eu/strategy/affordable-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commission/presscorner/api/files/document/print/da/statement_25_2138/STATEMENT_25_2138_EN.pdf" TargetMode="External"/><Relationship Id="rId27" Type="http://schemas.openxmlformats.org/officeDocument/2006/relationships/hyperlink" Target="https://energy.ec.europa.eu/news/commission-steps-efforts-lower-energy-prices-set-actions-bring-relief-industries-and-consumers-2025-10-21_fi" TargetMode="External"/><Relationship Id="rId30" Type="http://schemas.openxmlformats.org/officeDocument/2006/relationships/hyperlink" Target="https://www.miteco.gob.es/es/energia/participacion/2025/detalle-participacion-publica-k-778.html" TargetMode="External"/><Relationship Id="rId35" Type="http://schemas.openxmlformats.org/officeDocument/2006/relationships/hyperlink" Target="https://www.mase.gov.it/portale/-/energia-via-libera-al-conto-termico-3.0-piu-incentivi-per-efficienza-e-rinnovabili-negli-edifici" TargetMode="External"/><Relationship Id="rId43" Type="http://schemas.openxmlformats.org/officeDocument/2006/relationships/hyperlink" Target="https://ec.europa.eu/competition/state_aid/cases1/202521/SA_113596_58.pdf" TargetMode="External"/><Relationship Id="rId48" Type="http://schemas.openxmlformats.org/officeDocument/2006/relationships/image" Target="media/image4.svg"/><Relationship Id="rId56"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undesregierung.de/breg-de/aktuelles/niedrigere-netzentgelte-2382396" TargetMode="External"/><Relationship Id="rId33" Type="http://schemas.openxmlformats.org/officeDocument/2006/relationships/hyperlink" Target="https://www.mase.gov.it/portale/-/energia-cdm-approva-in-esame-preliminare-correttivi-a-testo-unico-fer" TargetMode="External"/><Relationship Id="rId38" Type="http://schemas.openxmlformats.org/officeDocument/2006/relationships/hyperlink" Target="https://energy.ec.europa.eu/news/commissioner-jorgensen-announces-first-2-sectorial-tripartite-contracts-2025-09-05" TargetMode="External"/><Relationship Id="rId46" Type="http://schemas.openxmlformats.org/officeDocument/2006/relationships/hyperlink" Target="https://energy.ec.europa.eu/topics/energy-efficiency/new-impetus-energy-efficiency" TargetMode="External"/><Relationship Id="rId20" Type="http://schemas.openxmlformats.org/officeDocument/2006/relationships/hyperlink" Target="https://commission.europa.eu/strategy-and-policy/priorities-2019-2024/european-green-deal/repowereu-affordable-secure-and-sustainable-energy-europe_fi" TargetMode="External"/><Relationship Id="rId41" Type="http://schemas.openxmlformats.org/officeDocument/2006/relationships/hyperlink" Target="https://ec.europa.eu/commission/presscorner/api/files/document/print/sl/ip_25_1089/IP_25_1089"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commission.europa.eu/energy-climate-change-environment/implementation-eu-countries/energy-and-climate-governance-and-reporting/national-energy-and-climate-plans" TargetMode="External"/><Relationship Id="rId28" Type="http://schemas.openxmlformats.org/officeDocument/2006/relationships/hyperlink" Target="https://energy.ec.europa.eu/publications/commission-notice-guidance-anticipatory-investments-developing-forward-looking-electricity-networks" TargetMode="External"/><Relationship Id="rId36" Type="http://schemas.openxmlformats.org/officeDocument/2006/relationships/hyperlink" Target="https://energy.ec.europa.eu/topics/energy-efficiency/new-impetus-energy-efficiency" TargetMode="External"/><Relationship Id="rId49" Type="http://schemas.openxmlformats.org/officeDocument/2006/relationships/image" Target="media/image5.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2.emf"/><Relationship Id="rId44" Type="http://schemas.openxmlformats.org/officeDocument/2006/relationships/hyperlink" Target="https://www.acer.europa.eu/news/acer-alerts-european-parliament-and-commission-pressing-need-power-grid-operators-maximise-electricity-transmission-capacity-they-make-available-cross-border-trading" TargetMode="External"/><Relationship Id="rId5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834f011b-e464-11ef-be2a-01aa75ed71a1" TargetMode="External"/><Relationship Id="rId13" Type="http://schemas.openxmlformats.org/officeDocument/2006/relationships/hyperlink" Target="https://iea.blob.core.windows.net/assets/601eaec9-ba91-4623-819b-4ded331ec9e8/EnergyandAI.pdf" TargetMode="External"/><Relationship Id="rId3" Type="http://schemas.openxmlformats.org/officeDocument/2006/relationships/hyperlink" Target="https://ec.europa.eu/eurostat/statistics-explained/index.php?title=EU_imports_of_energy_products_-_latest_developments" TargetMode="External"/><Relationship Id="rId7" Type="http://schemas.openxmlformats.org/officeDocument/2006/relationships/hyperlink" Target="https://www.solarpowereurope.org/press-releases/new-report-european-battery-storage-grows-15-in-2024-eu-energy-storage-action-plan-needed" TargetMode="External"/><Relationship Id="rId12" Type="http://schemas.openxmlformats.org/officeDocument/2006/relationships/hyperlink" Target="https://energy.ec.europa.eu/news/commission-steps-efforts-lower-energy-prices-set-actions-bring-relief-industries-and-consumers-2025-10-21_fi" TargetMode="External"/><Relationship Id="rId2" Type="http://schemas.openxmlformats.org/officeDocument/2006/relationships/hyperlink" Target="https://energy.ec.europa.eu/news/quarterly-reports-highlight-solar-record-and-progress-away-russian-gas-2025-07-04" TargetMode="External"/><Relationship Id="rId1" Type="http://schemas.openxmlformats.org/officeDocument/2006/relationships/hyperlink" Target="https://ec.europa.eu/eurostat/web/products-eurostat-news/w/ddn-20250321-1?utm_source=chatgpt.com" TargetMode="External"/><Relationship Id="rId6" Type="http://schemas.openxmlformats.org/officeDocument/2006/relationships/hyperlink" Target="https://www.solarpowereurope.org/press-releases/new-report-european-battery-storage-grows-15-in-2024-eu-energy-storage-action-plan-needed" TargetMode="External"/><Relationship Id="rId11" Type="http://schemas.openxmlformats.org/officeDocument/2006/relationships/hyperlink" Target="https://setis.ec.europa.eu/document/download/9a05f68e-33b2-4bad-bc4f-971fad6fb683" TargetMode="External"/><Relationship Id="rId5" Type="http://schemas.openxmlformats.org/officeDocument/2006/relationships/hyperlink" Target="https://energy.ec.europa.eu/news/energy-next-long-term-eu-budget-commission-invites-input-2025-04-02" TargetMode="External"/><Relationship Id="rId15" Type="http://schemas.openxmlformats.org/officeDocument/2006/relationships/hyperlink" Target="https://www.ecb.europa.eu/stats/policy_and_exchange_rates/euro_reference_exchange_rates/html/eurofxref-graph-usd.en.html" TargetMode="External"/><Relationship Id="rId10" Type="http://schemas.openxmlformats.org/officeDocument/2006/relationships/hyperlink" Target="https://ec.europa.eu/commission/presscorner/detail/en/ip_25_1324" TargetMode="External"/><Relationship Id="rId4" Type="http://schemas.openxmlformats.org/officeDocument/2006/relationships/hyperlink" Target="https://energy.ec.europa.eu/news/energy-next-long-term-eu-budget-commission-invites-input-2025-04-02" TargetMode="External"/><Relationship Id="rId9" Type="http://schemas.openxmlformats.org/officeDocument/2006/relationships/hyperlink" Target="https://www.eurobserv-er.org/pdf/23rd-state-of-renewable-energies-in-europe/?tmstv=1740741792" TargetMode="External"/><Relationship Id="rId14" Type="http://schemas.openxmlformats.org/officeDocument/2006/relationships/hyperlink" Target="https://www.iea.org/reports/world-energy-investmen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13" ma:contentTypeDescription="Create a new document." ma:contentTypeScope="" ma:versionID="8a1f25e3d5d5a5904790c3d4931ef1e7">
  <xsd:schema xmlns:xsd="http://www.w3.org/2001/XMLSchema" xmlns:xs="http://www.w3.org/2001/XMLSchema" xmlns:p="http://schemas.microsoft.com/office/2006/metadata/properties" xmlns:ns2="2a565401-6124-4834-af4c-bc1a772a6083" xmlns:ns3="ed350a78-f7eb-44a2-bb43-fd61cd942e28" targetNamespace="http://schemas.microsoft.com/office/2006/metadata/properties" ma:root="true" ma:fieldsID="0640c6aa4445226ceac6ae2addd62ca9" ns2:_="" ns3:_="">
    <xsd:import namespace="2a565401-6124-4834-af4c-bc1a772a6083"/>
    <xsd:import namespace="ed350a78-f7eb-44a2-bb43-fd61cd942e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350a78-f7eb-44a2-bb43-fd61cd942e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8c7e1-a285-462b-825c-14f984010e94}" ma:internalName="TaxCatchAll" ma:showField="CatchAllData" ma:web="ed350a78-f7eb-44a2-bb43-fd61cd942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65401-6124-4834-af4c-bc1a772a608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d350a78-f7eb-44a2-bb43-fd61cd942e28" xsi:nil="true"/>
  </documentManagement>
</p:properties>
</file>

<file path=customXml/itemProps1.xml><?xml version="1.0" encoding="utf-8"?>
<ds:datastoreItem xmlns:ds="http://schemas.openxmlformats.org/officeDocument/2006/customXml" ds:itemID="{CEBCF81C-1AFB-401E-94B2-3BA1EC6B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ed350a78-f7eb-44a2-bb43-fd61cd942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234B9-C8A6-435E-865B-631329FAA859}">
  <ds:schemaRefs>
    <ds:schemaRef ds:uri="http://schemas.openxmlformats.org/officeDocument/2006/bibliography"/>
  </ds:schemaRefs>
</ds:datastoreItem>
</file>

<file path=customXml/itemProps3.xml><?xml version="1.0" encoding="utf-8"?>
<ds:datastoreItem xmlns:ds="http://schemas.openxmlformats.org/officeDocument/2006/customXml" ds:itemID="{04551D54-B7E6-4D7D-AF26-A9C46960FC90}">
  <ds:schemaRefs>
    <ds:schemaRef ds:uri="http://schemas.microsoft.com/sharepoint/v3/contenttype/forms"/>
  </ds:schemaRefs>
</ds:datastoreItem>
</file>

<file path=customXml/itemProps4.xml><?xml version="1.0" encoding="utf-8"?>
<ds:datastoreItem xmlns:ds="http://schemas.openxmlformats.org/officeDocument/2006/customXml" ds:itemID="{01770DF2-A671-42ED-A151-394A9875551B}">
  <ds:schemaRefs>
    <ds:schemaRef ds:uri="http://schemas.microsoft.com/office/2006/metadata/properties"/>
    <ds:schemaRef ds:uri="http://schemas.microsoft.com/office/infopath/2007/PartnerControls"/>
    <ds:schemaRef ds:uri="2a565401-6124-4834-af4c-bc1a772a6083"/>
    <ds:schemaRef ds:uri="ed350a78-f7eb-44a2-bb43-fd61cd942e28"/>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27</Pages>
  <Words>8181</Words>
  <Characters>70036</Characters>
  <Application>Microsoft Office Word</Application>
  <DocSecurity>0</DocSecurity>
  <Lines>3890</Lines>
  <Paragraphs>1422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76795</CharactersWithSpaces>
  <SharedDoc>false</SharedDoc>
  <HLinks>
    <vt:vector size="240" baseType="variant">
      <vt:variant>
        <vt:i4>1638518</vt:i4>
      </vt:variant>
      <vt:variant>
        <vt:i4>45</vt:i4>
      </vt:variant>
      <vt:variant>
        <vt:i4>0</vt:i4>
      </vt:variant>
      <vt:variant>
        <vt:i4>5</vt:i4>
      </vt:variant>
      <vt:variant>
        <vt:lpwstr>https://energy.ec.europa.eu/topics/energy-efficiency/new-impetus-energy-efficiency_en</vt:lpwstr>
      </vt:variant>
      <vt:variant>
        <vt:lpwstr/>
      </vt:variant>
      <vt:variant>
        <vt:i4>8192101</vt:i4>
      </vt:variant>
      <vt:variant>
        <vt:i4>39</vt:i4>
      </vt:variant>
      <vt:variant>
        <vt:i4>0</vt:i4>
      </vt:variant>
      <vt:variant>
        <vt:i4>5</vt:i4>
      </vt:variant>
      <vt:variant>
        <vt:lpwstr>https://eur-lex.europa.eu/eli/reg/2022/1032/oj/eng</vt:lpwstr>
      </vt:variant>
      <vt:variant>
        <vt:lpwstr/>
      </vt:variant>
      <vt:variant>
        <vt:i4>917506</vt:i4>
      </vt:variant>
      <vt:variant>
        <vt:i4>36</vt:i4>
      </vt:variant>
      <vt:variant>
        <vt:i4>0</vt:i4>
      </vt:variant>
      <vt:variant>
        <vt:i4>5</vt:i4>
      </vt:variant>
      <vt:variant>
        <vt:lpwstr>https://www.acer.europa.eu/news/acer-alerts-european-parliament-and-commission-pressing-need-power-grid-operators-maximise-electricity-transmission-capacity-they-make-available-cross-border-trading</vt:lpwstr>
      </vt:variant>
      <vt:variant>
        <vt:lpwstr/>
      </vt:variant>
      <vt:variant>
        <vt:i4>1114236</vt:i4>
      </vt:variant>
      <vt:variant>
        <vt:i4>33</vt:i4>
      </vt:variant>
      <vt:variant>
        <vt:i4>0</vt:i4>
      </vt:variant>
      <vt:variant>
        <vt:i4>5</vt:i4>
      </vt:variant>
      <vt:variant>
        <vt:lpwstr>https://energy.ec.europa.eu/news/commissioner-jorgensen-announces-first-2-sectorial-tripartite-contracts-2025-09-05_en</vt:lpwstr>
      </vt:variant>
      <vt:variant>
        <vt:lpwstr/>
      </vt:variant>
      <vt:variant>
        <vt:i4>8061021</vt:i4>
      </vt:variant>
      <vt:variant>
        <vt:i4>30</vt:i4>
      </vt:variant>
      <vt:variant>
        <vt:i4>0</vt:i4>
      </vt:variant>
      <vt:variant>
        <vt:i4>5</vt:i4>
      </vt:variant>
      <vt:variant>
        <vt:lpwstr>https://energy.ec.europa.eu/publications/communication-nuclear-illustrative-programme-under-article-40-euratom-treaty_en</vt:lpwstr>
      </vt:variant>
      <vt:variant>
        <vt:lpwstr/>
      </vt:variant>
      <vt:variant>
        <vt:i4>1638518</vt:i4>
      </vt:variant>
      <vt:variant>
        <vt:i4>27</vt:i4>
      </vt:variant>
      <vt:variant>
        <vt:i4>0</vt:i4>
      </vt:variant>
      <vt:variant>
        <vt:i4>5</vt:i4>
      </vt:variant>
      <vt:variant>
        <vt:lpwstr>https://energy.ec.europa.eu/topics/energy-efficiency/new-impetus-energy-efficiency_en</vt:lpwstr>
      </vt:variant>
      <vt:variant>
        <vt:lpwstr/>
      </vt:variant>
      <vt:variant>
        <vt:i4>852066</vt:i4>
      </vt:variant>
      <vt:variant>
        <vt:i4>24</vt:i4>
      </vt:variant>
      <vt:variant>
        <vt:i4>0</vt:i4>
      </vt:variant>
      <vt:variant>
        <vt:i4>5</vt:i4>
      </vt:variant>
      <vt:variant>
        <vt:lpwstr>https://energy.ec.europa.eu/news/energy-efficiency-new-impetus-reduce-energy-consumption-2025-05-21_en</vt:lpwstr>
      </vt:variant>
      <vt:variant>
        <vt:lpwstr/>
      </vt:variant>
      <vt:variant>
        <vt:i4>7405571</vt:i4>
      </vt:variant>
      <vt:variant>
        <vt:i4>21</vt:i4>
      </vt:variant>
      <vt:variant>
        <vt:i4>0</vt:i4>
      </vt:variant>
      <vt:variant>
        <vt:i4>5</vt:i4>
      </vt:variant>
      <vt:variant>
        <vt:lpwstr>https://energy.ec.europa.eu/publications/commission-notice-guidance-anticipatory-investments-developing-forward-looking-electricity-networks_en</vt:lpwstr>
      </vt:variant>
      <vt:variant>
        <vt:lpwstr/>
      </vt:variant>
      <vt:variant>
        <vt:i4>1704042</vt:i4>
      </vt:variant>
      <vt:variant>
        <vt:i4>18</vt:i4>
      </vt:variant>
      <vt:variant>
        <vt:i4>0</vt:i4>
      </vt:variant>
      <vt:variant>
        <vt:i4>5</vt:i4>
      </vt:variant>
      <vt:variant>
        <vt:lpwstr>https://energy.ec.europa.eu/news/commission-steps-efforts-lower-energy-prices-set-actions-bring-relief-industries-and-consumers-2025-10-21_en</vt:lpwstr>
      </vt:variant>
      <vt:variant>
        <vt:lpwstr/>
      </vt:variant>
      <vt:variant>
        <vt:i4>4391014</vt:i4>
      </vt:variant>
      <vt:variant>
        <vt:i4>15</vt:i4>
      </vt:variant>
      <vt:variant>
        <vt:i4>0</vt:i4>
      </vt:variant>
      <vt:variant>
        <vt:i4>5</vt:i4>
      </vt:variant>
      <vt:variant>
        <vt:lpwstr>https://commission.europa.eu/energy-climate-change-environment/implementation-eu-countries/energy-and-climate-governance-and-reporting/national-energy-and-climate-plans_en</vt:lpwstr>
      </vt:variant>
      <vt:variant>
        <vt:lpwstr>:~:text=On%2028%20May%202025%2C%20the%20Commission%20published%20its,updated%20NECPs%20submitted%20and%20evaluated%20to%20that%20date.</vt:lpwstr>
      </vt:variant>
      <vt:variant>
        <vt:i4>1638526</vt:i4>
      </vt:variant>
      <vt:variant>
        <vt:i4>12</vt:i4>
      </vt:variant>
      <vt:variant>
        <vt:i4>0</vt:i4>
      </vt:variant>
      <vt:variant>
        <vt:i4>5</vt:i4>
      </vt:variant>
      <vt:variant>
        <vt:lpwstr>https://ec.europa.eu/commission/presscorner/api/files/document/print/da/statement_25_2138/STATEMENT_25_2138_EN.pdf</vt:lpwstr>
      </vt:variant>
      <vt:variant>
        <vt:lpwstr/>
      </vt:variant>
      <vt:variant>
        <vt:i4>3407984</vt:i4>
      </vt:variant>
      <vt:variant>
        <vt:i4>9</vt:i4>
      </vt:variant>
      <vt:variant>
        <vt:i4>0</vt:i4>
      </vt:variant>
      <vt:variant>
        <vt:i4>5</vt:i4>
      </vt:variant>
      <vt:variant>
        <vt:lpwstr>https://eur-lex.europa.eu/legal-content/EN/TXT/?uri=CELEX%3A52025DC0440R%2801%29&amp;qid=1747125158211</vt:lpwstr>
      </vt:variant>
      <vt:variant>
        <vt:lpwstr/>
      </vt:variant>
      <vt:variant>
        <vt:i4>4456491</vt:i4>
      </vt:variant>
      <vt:variant>
        <vt:i4>6</vt:i4>
      </vt:variant>
      <vt:variant>
        <vt:i4>0</vt:i4>
      </vt:variant>
      <vt:variant>
        <vt:i4>5</vt:i4>
      </vt:variant>
      <vt:variant>
        <vt:lpwstr>https://commission.europa.eu/strategy-and-policy/priorities-2019-2024/european-green-deal/repowereu-affordable-secure-and-sustainable-energy-europe_en</vt:lpwstr>
      </vt:variant>
      <vt:variant>
        <vt:lpwstr/>
      </vt:variant>
      <vt:variant>
        <vt:i4>5374009</vt:i4>
      </vt:variant>
      <vt:variant>
        <vt:i4>3</vt:i4>
      </vt:variant>
      <vt:variant>
        <vt:i4>0</vt:i4>
      </vt:variant>
      <vt:variant>
        <vt:i4>5</vt:i4>
      </vt:variant>
      <vt:variant>
        <vt:lpwstr>https://energy.ec.europa.eu/strategy/affordable-energy_en</vt:lpwstr>
      </vt:variant>
      <vt:variant>
        <vt:lpwstr/>
      </vt:variant>
      <vt:variant>
        <vt:i4>3801170</vt:i4>
      </vt:variant>
      <vt:variant>
        <vt:i4>0</vt:i4>
      </vt:variant>
      <vt:variant>
        <vt:i4>0</vt:i4>
      </vt:variant>
      <vt:variant>
        <vt:i4>5</vt:i4>
      </vt:variant>
      <vt:variant>
        <vt:lpwstr>https://commission.europa.eu/topics/eu-competitiveness/clean-industrial-deal_en</vt:lpwstr>
      </vt:variant>
      <vt:variant>
        <vt:lpwstr/>
      </vt:variant>
      <vt:variant>
        <vt:i4>4653059</vt:i4>
      </vt:variant>
      <vt:variant>
        <vt:i4>33</vt:i4>
      </vt:variant>
      <vt:variant>
        <vt:i4>0</vt:i4>
      </vt:variant>
      <vt:variant>
        <vt:i4>5</vt:i4>
      </vt:variant>
      <vt:variant>
        <vt:lpwstr>https://www.ecb.europa.eu/stats/policy_and_exchange_rates/euro_reference_exchange_rates/html/eurofxref-graph-usd.en.html</vt:lpwstr>
      </vt:variant>
      <vt:variant>
        <vt:lpwstr/>
      </vt:variant>
      <vt:variant>
        <vt:i4>196614</vt:i4>
      </vt:variant>
      <vt:variant>
        <vt:i4>30</vt:i4>
      </vt:variant>
      <vt:variant>
        <vt:i4>0</vt:i4>
      </vt:variant>
      <vt:variant>
        <vt:i4>5</vt:i4>
      </vt:variant>
      <vt:variant>
        <vt:lpwstr>https://www.iea.org/reports/world-energy-investment-2025</vt:lpwstr>
      </vt:variant>
      <vt:variant>
        <vt:lpwstr/>
      </vt:variant>
      <vt:variant>
        <vt:i4>4849741</vt:i4>
      </vt:variant>
      <vt:variant>
        <vt:i4>27</vt:i4>
      </vt:variant>
      <vt:variant>
        <vt:i4>0</vt:i4>
      </vt:variant>
      <vt:variant>
        <vt:i4>5</vt:i4>
      </vt:variant>
      <vt:variant>
        <vt:lpwstr>https://iea.blob.core.windows.net/assets/601eaec9-ba91-4623-819b-4ded331ec9e8/EnergyandAI.pdf</vt:lpwstr>
      </vt:variant>
      <vt:variant>
        <vt:lpwstr/>
      </vt:variant>
      <vt:variant>
        <vt:i4>1704042</vt:i4>
      </vt:variant>
      <vt:variant>
        <vt:i4>24</vt:i4>
      </vt:variant>
      <vt:variant>
        <vt:i4>0</vt:i4>
      </vt:variant>
      <vt:variant>
        <vt:i4>5</vt:i4>
      </vt:variant>
      <vt:variant>
        <vt:lpwstr>https://energy.ec.europa.eu/news/commission-steps-efforts-lower-energy-prices-set-actions-bring-relief-industries-and-consumers-2025-10-21_en</vt:lpwstr>
      </vt:variant>
      <vt:variant>
        <vt:lpwstr/>
      </vt:variant>
      <vt:variant>
        <vt:i4>8323137</vt:i4>
      </vt:variant>
      <vt:variant>
        <vt:i4>21</vt:i4>
      </vt:variant>
      <vt:variant>
        <vt:i4>0</vt:i4>
      </vt:variant>
      <vt:variant>
        <vt:i4>5</vt:i4>
      </vt:variant>
      <vt:variant>
        <vt:lpwstr>https://setis.ec.europa.eu/document/download/9a05f68e-33b2-4bad-bc4f-971fad6fb683_en</vt:lpwstr>
      </vt:variant>
      <vt:variant>
        <vt:lpwstr/>
      </vt:variant>
      <vt:variant>
        <vt:i4>7864417</vt:i4>
      </vt:variant>
      <vt:variant>
        <vt:i4>18</vt:i4>
      </vt:variant>
      <vt:variant>
        <vt:i4>0</vt:i4>
      </vt:variant>
      <vt:variant>
        <vt:i4>5</vt:i4>
      </vt:variant>
      <vt:variant>
        <vt:lpwstr>https://ec.europa.eu/commission/presscorner/detail/en/ip_25_1324</vt:lpwstr>
      </vt:variant>
      <vt:variant>
        <vt:lpwstr/>
      </vt:variant>
      <vt:variant>
        <vt:i4>1703963</vt:i4>
      </vt:variant>
      <vt:variant>
        <vt:i4>15</vt:i4>
      </vt:variant>
      <vt:variant>
        <vt:i4>0</vt:i4>
      </vt:variant>
      <vt:variant>
        <vt:i4>5</vt:i4>
      </vt:variant>
      <vt:variant>
        <vt:lpwstr>https://www.eurobserv-er.org/pdf/23rd-state-of-renewable-energies-in-europe/?tmstv=1740741792</vt:lpwstr>
      </vt:variant>
      <vt:variant>
        <vt:lpwstr/>
      </vt:variant>
      <vt:variant>
        <vt:i4>3342368</vt:i4>
      </vt:variant>
      <vt:variant>
        <vt:i4>12</vt:i4>
      </vt:variant>
      <vt:variant>
        <vt:i4>0</vt:i4>
      </vt:variant>
      <vt:variant>
        <vt:i4>5</vt:i4>
      </vt:variant>
      <vt:variant>
        <vt:lpwstr>https://data.europa.eu/doi/10.2833/2257747</vt:lpwstr>
      </vt:variant>
      <vt:variant>
        <vt:lpwstr/>
      </vt:variant>
      <vt:variant>
        <vt:i4>2883679</vt:i4>
      </vt:variant>
      <vt:variant>
        <vt:i4>9</vt:i4>
      </vt:variant>
      <vt:variant>
        <vt:i4>0</vt:i4>
      </vt:variant>
      <vt:variant>
        <vt:i4>5</vt:i4>
      </vt:variant>
      <vt:variant>
        <vt:lpwstr>https://www.solarpowereurope.org/press-releases/new-report-european-battery-storage-grows-15-in-2024-eu-energy-storage-action-plan-needed?utm_source=chatgpt.com</vt:lpwstr>
      </vt:variant>
      <vt:variant>
        <vt:lpwstr/>
      </vt:variant>
      <vt:variant>
        <vt:i4>5832784</vt:i4>
      </vt:variant>
      <vt:variant>
        <vt:i4>6</vt:i4>
      </vt:variant>
      <vt:variant>
        <vt:i4>0</vt:i4>
      </vt:variant>
      <vt:variant>
        <vt:i4>5</vt:i4>
      </vt:variant>
      <vt:variant>
        <vt:lpwstr>https://energy.ec.europa.eu/news/energy-next-long-term-eu-budget-commission-invites-input-2025-04-02_en?utm_source=chatgpt.com</vt:lpwstr>
      </vt:variant>
      <vt:variant>
        <vt:lpwstr/>
      </vt:variant>
      <vt:variant>
        <vt:i4>3014741</vt:i4>
      </vt:variant>
      <vt:variant>
        <vt:i4>3</vt:i4>
      </vt:variant>
      <vt:variant>
        <vt:i4>0</vt:i4>
      </vt:variant>
      <vt:variant>
        <vt:i4>5</vt:i4>
      </vt:variant>
      <vt:variant>
        <vt:lpwstr>https://ec.europa.eu/eurostat/statistics-explained/index.php?title=EU_imports_of_energy_products_-_latest_developments</vt:lpwstr>
      </vt:variant>
      <vt:variant>
        <vt:lpwstr/>
      </vt:variant>
      <vt:variant>
        <vt:i4>327727</vt:i4>
      </vt:variant>
      <vt:variant>
        <vt:i4>0</vt:i4>
      </vt:variant>
      <vt:variant>
        <vt:i4>0</vt:i4>
      </vt:variant>
      <vt:variant>
        <vt:i4>5</vt:i4>
      </vt:variant>
      <vt:variant>
        <vt:lpwstr>https://energy.ec.europa.eu/news/quarterly-reports-highlight-solar-record-and-progress-away-russian-gas-2025-07-04_en</vt:lpwstr>
      </vt:variant>
      <vt:variant>
        <vt:lpwstr/>
      </vt:variant>
      <vt:variant>
        <vt:i4>2097177</vt:i4>
      </vt:variant>
      <vt:variant>
        <vt:i4>36</vt:i4>
      </vt:variant>
      <vt:variant>
        <vt:i4>0</vt:i4>
      </vt:variant>
      <vt:variant>
        <vt:i4>5</vt:i4>
      </vt:variant>
      <vt:variant>
        <vt:lpwstr>https://ec.europa.eu/competition/state_aid/cases1/202521/SA_113596_58.pdf</vt:lpwstr>
      </vt:variant>
      <vt:variant>
        <vt:lpwstr/>
      </vt:variant>
      <vt:variant>
        <vt:i4>2097177</vt:i4>
      </vt:variant>
      <vt:variant>
        <vt:i4>33</vt:i4>
      </vt:variant>
      <vt:variant>
        <vt:i4>0</vt:i4>
      </vt:variant>
      <vt:variant>
        <vt:i4>5</vt:i4>
      </vt:variant>
      <vt:variant>
        <vt:lpwstr>https://ec.europa.eu/competition/state_aid/cases1/202521/SA_113596_58.pdf</vt:lpwstr>
      </vt:variant>
      <vt:variant>
        <vt:lpwstr/>
      </vt:variant>
      <vt:variant>
        <vt:i4>5374044</vt:i4>
      </vt:variant>
      <vt:variant>
        <vt:i4>30</vt:i4>
      </vt:variant>
      <vt:variant>
        <vt:i4>0</vt:i4>
      </vt:variant>
      <vt:variant>
        <vt:i4>5</vt:i4>
      </vt:variant>
      <vt:variant>
        <vt:lpwstr>https://ec.europa.eu/commission/presscorner/api/files/document/print/sl/ip_25_1089/IP_25_1089_EN.pdf?utm_source=chatgpt.com</vt:lpwstr>
      </vt:variant>
      <vt:variant>
        <vt:lpwstr/>
      </vt:variant>
      <vt:variant>
        <vt:i4>4915271</vt:i4>
      </vt:variant>
      <vt:variant>
        <vt:i4>27</vt:i4>
      </vt:variant>
      <vt:variant>
        <vt:i4>0</vt:i4>
      </vt:variant>
      <vt:variant>
        <vt:i4>5</vt:i4>
      </vt:variant>
      <vt:variant>
        <vt:lpwstr>https://ec.europa.eu/commission/presscorner/detail/es/ip_25_846</vt:lpwstr>
      </vt:variant>
      <vt:variant>
        <vt:lpwstr/>
      </vt:variant>
      <vt:variant>
        <vt:i4>2097182</vt:i4>
      </vt:variant>
      <vt:variant>
        <vt:i4>24</vt:i4>
      </vt:variant>
      <vt:variant>
        <vt:i4>0</vt:i4>
      </vt:variant>
      <vt:variant>
        <vt:i4>5</vt:i4>
      </vt:variant>
      <vt:variant>
        <vt:lpwstr>https://ec.europa.eu/competition/state_aid/cases1/202512/SA_117292_58.pdf</vt:lpwstr>
      </vt:variant>
      <vt:variant>
        <vt:lpwstr/>
      </vt:variant>
      <vt:variant>
        <vt:i4>7864360</vt:i4>
      </vt:variant>
      <vt:variant>
        <vt:i4>21</vt:i4>
      </vt:variant>
      <vt:variant>
        <vt:i4>0</vt:i4>
      </vt:variant>
      <vt:variant>
        <vt:i4>5</vt:i4>
      </vt:variant>
      <vt:variant>
        <vt:lpwstr>https://www.mase.gov.it/portale/-/energia-via-libera-al-conto-termico-3.0-piu-incentivi-per-efficienza-e-rinnovabili-negli-edifici</vt:lpwstr>
      </vt:variant>
      <vt:variant>
        <vt:lpwstr/>
      </vt:variant>
      <vt:variant>
        <vt:i4>3473465</vt:i4>
      </vt:variant>
      <vt:variant>
        <vt:i4>18</vt:i4>
      </vt:variant>
      <vt:variant>
        <vt:i4>0</vt:i4>
      </vt:variant>
      <vt:variant>
        <vt:i4>5</vt:i4>
      </vt:variant>
      <vt:variant>
        <vt:lpwstr>https://www.mase.gov.it/portale/-/energia-cdm-approva-in-esame-preliminare-correttivi-a-testo-unico-fer</vt:lpwstr>
      </vt:variant>
      <vt:variant>
        <vt:lpwstr/>
      </vt:variant>
      <vt:variant>
        <vt:i4>2162798</vt:i4>
      </vt:variant>
      <vt:variant>
        <vt:i4>15</vt:i4>
      </vt:variant>
      <vt:variant>
        <vt:i4>0</vt:i4>
      </vt:variant>
      <vt:variant>
        <vt:i4>5</vt:i4>
      </vt:variant>
      <vt:variant>
        <vt:lpwstr>https://www.irishstatutebook.ie/eli/2025/si/274/made/en/pdf</vt:lpwstr>
      </vt:variant>
      <vt:variant>
        <vt:lpwstr/>
      </vt:variant>
      <vt:variant>
        <vt:i4>4390928</vt:i4>
      </vt:variant>
      <vt:variant>
        <vt:i4>12</vt:i4>
      </vt:variant>
      <vt:variant>
        <vt:i4>0</vt:i4>
      </vt:variant>
      <vt:variant>
        <vt:i4>5</vt:i4>
      </vt:variant>
      <vt:variant>
        <vt:lpwstr>https://www.miteco.gob.es/es/energia/participacion/2025/detalle-participacion-publica-k-778.html</vt:lpwstr>
      </vt:variant>
      <vt:variant>
        <vt:lpwstr/>
      </vt:variant>
      <vt:variant>
        <vt:i4>6750328</vt:i4>
      </vt:variant>
      <vt:variant>
        <vt:i4>9</vt:i4>
      </vt:variant>
      <vt:variant>
        <vt:i4>0</vt:i4>
      </vt:variant>
      <vt:variant>
        <vt:i4>5</vt:i4>
      </vt:variant>
      <vt:variant>
        <vt:lpwstr>https://www.miteco.gob.es/es/prensa/ultimas-noticias/2025/septiembre/sara-aagesen-anuncia-las-lineas-generales-de-la-propuesta-de-pla.html</vt:lpwstr>
      </vt:variant>
      <vt:variant>
        <vt:lpwstr/>
      </vt:variant>
      <vt:variant>
        <vt:i4>3473462</vt:i4>
      </vt:variant>
      <vt:variant>
        <vt:i4>6</vt:i4>
      </vt:variant>
      <vt:variant>
        <vt:i4>0</vt:i4>
      </vt:variant>
      <vt:variant>
        <vt:i4>5</vt:i4>
      </vt:variant>
      <vt:variant>
        <vt:lpwstr>https://www.bundesfinanzministerium.de/Content/DE/Pressemitteilungen/Finanzpolitik/2025/09/2025-09-03-massnahmen-niedrigere-energiepreise.html</vt:lpwstr>
      </vt:variant>
      <vt:variant>
        <vt:lpwstr/>
      </vt:variant>
      <vt:variant>
        <vt:i4>13</vt:i4>
      </vt:variant>
      <vt:variant>
        <vt:i4>3</vt:i4>
      </vt:variant>
      <vt:variant>
        <vt:i4>0</vt:i4>
      </vt:variant>
      <vt:variant>
        <vt:i4>5</vt:i4>
      </vt:variant>
      <vt:variant>
        <vt:lpwstr>https://www.bundesregierung.de/breg-de/aktuelles/niedrigere-netzentgelte-2382396</vt:lpwstr>
      </vt:variant>
      <vt:variant>
        <vt:lpwstr/>
      </vt:variant>
      <vt:variant>
        <vt:i4>2883689</vt:i4>
      </vt:variant>
      <vt:variant>
        <vt:i4>0</vt:i4>
      </vt:variant>
      <vt:variant>
        <vt:i4>0</vt:i4>
      </vt:variant>
      <vt:variant>
        <vt:i4>5</vt:i4>
      </vt:variant>
      <vt:variant>
        <vt:lpwstr>https://fm.dk/media/lkzcbbrv/forslag-til-finanslov-for-finansaaret-2026.pdf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WOJCIECHOWSKA Eliza (SG)</cp:lastModifiedBy>
  <cp:revision>30</cp:revision>
  <dcterms:created xsi:type="dcterms:W3CDTF">2025-10-24T14:12:00Z</dcterms:created>
  <dcterms:modified xsi:type="dcterms:W3CDTF">2025-11-06T10:23:00Z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2025-04-30T12:28:26Z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eb82b1dd-729c-446f-b96a-2a08b8768461</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Red</vt:lpwstr>
  </property>
  <property fmtid="{D5CDD505-2E9C-101B-9397-08002B2CF9AE}" pid="14" name="CPTemplateID">
    <vt:lpwstr>CP-008</vt:lpwstr>
  </property>
  <property fmtid="{D5CDD505-2E9C-101B-9397-08002B2CF9AE}" pid="15" name="Last edited using">
    <vt:lpwstr>LW 9.2, Build 20250828</vt:lpwstr>
  </property>
  <property fmtid="{D5CDD505-2E9C-101B-9397-08002B2CF9AE}" pid="16" name="Created using">
    <vt:lpwstr>LW 9.1, Build 20240808</vt:lpwstr>
  </property>
  <property fmtid="{D5CDD505-2E9C-101B-9397-08002B2CF9AE}" pid="17" name="MediaServiceImageTags">
    <vt:lpwstr/>
  </property>
</Properties>
</file>